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21" w:before="0" w:after="0"/>
        <w:ind w:left="4535" w:right="0" w:hanging="0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>
      <w:pPr>
        <w:pStyle w:val="Normal"/>
        <w:widowControl/>
        <w:bidi w:val="0"/>
        <w:spacing w:lineRule="atLeast" w:line="21" w:before="0" w:after="0"/>
        <w:ind w:left="4535" w:righ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p>
      <w:pPr>
        <w:pStyle w:val="Normal"/>
        <w:widowControl/>
        <w:bidi w:val="0"/>
        <w:spacing w:lineRule="atLeast" w:line="21" w:before="0" w:after="0"/>
        <w:ind w:left="4535" w:righ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p>
      <w:pPr>
        <w:pStyle w:val="Normal"/>
        <w:widowControl/>
        <w:bidi w:val="0"/>
        <w:spacing w:lineRule="atLeast" w:line="21" w:before="0" w:after="0"/>
        <w:ind w:left="4535" w:right="0" w:hanging="0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>УТВЕРЖДЕНО</w:t>
      </w:r>
    </w:p>
    <w:p>
      <w:pPr>
        <w:pStyle w:val="Normal"/>
        <w:widowControl/>
        <w:bidi w:val="0"/>
        <w:spacing w:lineRule="atLeast" w:line="21" w:before="0" w:after="0"/>
        <w:ind w:left="4535" w:righ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решением Президиума Общероссийской</w:t>
      </w:r>
    </w:p>
    <w:p>
      <w:pPr>
        <w:pStyle w:val="Normal"/>
        <w:widowControl/>
        <w:bidi w:val="0"/>
        <w:spacing w:lineRule="atLeast" w:line="21" w:before="0" w:after="0"/>
        <w:ind w:left="4535" w:righ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общественной организации радиоспорта</w:t>
      </w:r>
    </w:p>
    <w:p>
      <w:pPr>
        <w:pStyle w:val="Normal"/>
        <w:widowControl/>
        <w:bidi w:val="0"/>
        <w:spacing w:lineRule="atLeast" w:line="21" w:before="0" w:after="0"/>
        <w:ind w:left="4535" w:righ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«Союз радиолюбителей России» </w:t>
      </w:r>
    </w:p>
    <w:p>
      <w:pPr>
        <w:pStyle w:val="Normal"/>
        <w:widowControl/>
        <w:bidi w:val="0"/>
        <w:spacing w:lineRule="atLeast" w:line="21" w:before="0" w:after="0"/>
        <w:ind w:left="4535" w:righ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(протокол от «___» _______20__ № ____)</w:t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i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ТИПОВОЕ ПОЛОЖЕНИЕ</w:t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О РЕГИОНАЛЬНОЙ КОЛЛЕГИИ СПОРТИВНЫХ СУДЕЙ </w:t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ПО РАДИОСПОРТУ </w:t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i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spacing w:lineRule="atLeast" w:line="21" w:before="0"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Calibri"/>
          <w:sz w:val="28"/>
          <w:szCs w:val="28"/>
          <w:lang w:val="ru-RU"/>
        </w:rPr>
      </w:pPr>
      <w:r>
        <w:rPr>
          <w:rFonts w:eastAsia="Calibri" w:ascii="Times New Roman" w:hAnsi="Times New Roman"/>
          <w:sz w:val="28"/>
          <w:szCs w:val="28"/>
          <w:lang w:val="ru-RU"/>
        </w:rPr>
        <w:t>2019</w:t>
      </w:r>
      <w:r>
        <w:br w:type="page"/>
      </w:r>
    </w:p>
    <w:p>
      <w:pPr>
        <w:pStyle w:val="Default"/>
        <w:widowControl/>
        <w:bidi w:val="0"/>
        <w:spacing w:lineRule="atLeast" w:line="21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1. ОБЩИЕ ПОЛОЖЕНИЯ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 xml:space="preserve">1.1. Настоящее положение регламентирует порядок создания, деятельности, </w:t>
      </w: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>а также</w:t>
      </w: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 xml:space="preserve"> статус Региональной коллегии спортивных судей по радиоспорту (далее – РКС).</w:t>
      </w:r>
    </w:p>
    <w:p>
      <w:pPr>
        <w:pStyle w:val="Normal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1.2. Р</w:t>
      </w:r>
      <w:r>
        <w:rPr>
          <w:rFonts w:ascii="Times New Roman" w:hAnsi="Times New Roman"/>
          <w:sz w:val="28"/>
          <w:szCs w:val="28"/>
          <w:lang w:val="ru-RU" w:eastAsia="ru-RU"/>
        </w:rPr>
        <w:t>КС создается при наличии в регионе не менее 3 спортивных судей по радиоспорту, имеющих квалификационные категории спортивных судей «спортивный судья всероссийской категории», «спортивный судья первой категории», «спортивный судья второй категории», «спортивный судья третьей категории».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>1.3. РКС является структурным подразделением Регионального отделения Общероссийской общественной организации радиоспорта «Союз радиолюбителей России» по соответствующему субъекту Российской Федерации (далее – РО СРР), имеющего государственную аккредитацию по виду спорта «радиоспорт» (с наделением статус</w:t>
      </w: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>ом</w:t>
      </w: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 xml:space="preserve"> региональной </w:t>
      </w: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 xml:space="preserve">спортивной </w:t>
      </w: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 xml:space="preserve">федерации по виду спорта «радиоспорт»).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>1.4. РКС создается решени</w:t>
      </w: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>ем</w:t>
      </w: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 xml:space="preserve"> Совета РО СРР для осуществления управления в сфере судейства в радиоспорте на территории соответствующего субъекта Российской Федерации, а также для координации деятельности в этой сфере спортивных судей.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1.5. РКС в своей деятельности руководствуется Федеральным законом «О физической культуре и спорте в Российской Федерации», Положением о спортивных судьях, Квалификационными требованиями к спортивным судьям по виду спорта «радиоспорт», Правилами вида спорта «радиоспорт», нормативными и иными актами органа исполнительной власти субъекта российской Федерации в области физической культуры и спорта, Уставом СРР, настоящим Положением и иными руководящими документами Президиума СРР и Совета РО СРР.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1.6. РКС в своей деятельности подотчетна Совету РО СРР и Всероссийской коллегии спортивны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судей по радиоспорту Общероссийской общественной организации радиоспорта «Союз радиолюбителей России» (далее – ВКССР).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>1.7. Настоящее положение утверждается решением Советом РО СРР.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widowControl/>
        <w:tabs>
          <w:tab w:val="left" w:pos="335" w:leader="none"/>
          <w:tab w:val="left" w:pos="450" w:leader="none"/>
        </w:tabs>
        <w:bidi w:val="0"/>
        <w:spacing w:lineRule="atLeast" w:line="21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2. ОСНОВНЫЕ ЦЕЛИ И ЗАДАЧИ РКС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2.1. Основными целями РКС являются: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создание в соответствующем субъекте Российской Федерации коллектива спортивных судей по радиоспорту, способного обеспечить квалифицированное обслуживание официальных региональных и муниципальных соревнований по всем спортивным дисциплинам радиоспорта;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обеспечение условий для судейства официальных соревнований по радиоспорту на высоком профессиональном уровне.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2.2. Основными задачами РКС являются: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повышение квалификации спортивных судей по радиоспорту;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аттестация спортивных судей по радиоспорту;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формирование Главных судейских коллегий (ГСК) официальных спортивных соревнований по радиоспорту, проводимых РО СРР или при его участии;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обеспечение высокого уровня судейства официальных спортивных соревнований по радиоспорту;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организация и проведение обучающих семинаров (теоретической подготовки) для спортивных судей первой, второй, третьей квалификационной категории, квалификационной категории «юный спортивный судья», а также кандидатов в спортивные судьи по радиоспорту;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определение лучших спортивных судей РО СРР по итогам каждого календарного года;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принятие решений по спорным вопросам судейства официальных спортивных соревнований по радиоспорту, проводимых РО СРР или при его участии.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widowControl/>
        <w:tabs>
          <w:tab w:val="left" w:pos="681" w:leader="none"/>
        </w:tabs>
        <w:bidi w:val="0"/>
        <w:spacing w:lineRule="atLeast" w:line="21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3. ПОЛНОМОЧИЯ И ФУНКЦИИ РКС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3.1. В целях реализации основных задач РКС, непосредственно или через свои органы, осуществляет деятельность по следующим направлениям: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участвует в разработке методических материалов, связанных с организацией судейства официальных спортивных соревнований по радиоспорту;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формирует и вносит предложения в ВКССР по включению спортивных судей РО СРР в составы ГСК и бригады спортивных судей всероссийских и межрегиональных официальных спортивных соревнований;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согласовывает с ВКССР кандидатуры главных судей региональных официальных спортивных соревнований по радиоспорту;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представляет Совету РО СРР на утверждение составы ГСК региональных и муниципальных официальных спортивных соревнований по радиоспорту;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непосредственно участвует в организации и судействе официальных спортивных соревнований по радиоспорту различного уровня;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ведет работу по обучению и повышению квалификации спортивных судей по радиоспорту (разработка программ подготовки спортивных судей всех категорий, организует и проводит семинары, консультации, стажировки, мастер-классы, лекции и др.);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осуществляет аттестацию спортивных судей по радиоспорту первой, второй, третьей квалификационной категории, квалификационной категории «юный спортивный судья»;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ведет учёт спортивных судей по радиоспорту РО СРР и их судейской деятельности;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по согласованию с председателем РО СРР делегирует своих представителей для участия во всероссийских и международных семинарах, соревнованиях, стажировок, поездок по обмену опытом и повышению квалификации;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формирует предложения по совершенствованию организации и судейству официальных спортивных соревнований по радиоспорту любого статуса;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оказывает методическую помощь начинающим спортивным судьям по радиоспорту;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анализирует итоги судейства членами РКС муниципальных, межмуниципальных, региональных, межрегиональных, всероссийских официальных соревнований по виду спорта «радиоспорт», а также готовит предложения по оценке их работы;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вносит предложения по совершенствованию ЕВСК (в части вида спорта «радиоспорт»), Правил вида спорта «радиоспорт», Квалификационных требований к спортивным судьям по виду спорта «радиоспорт»;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представляет в Совет РО СРР кандидатуры спортивных судей на присвоение всероссийской категории по радиоспорту;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рассматривает жалобы и претензии по вопросам организации и качества судейства соревнований, проводимых РО СРР или при его участии;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готовит мотивированные представления для принятия Президиумом СРР решения о спортивной дисквалификации участников соревнований.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widowControl/>
        <w:bidi w:val="0"/>
        <w:spacing w:lineRule="atLeast" w:line="21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4. ЧЛЕНСТВО В РКС. ПРАВА И ОБЯЗАННОСТИ ЧЛЕНОВ РКС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4.1. В состав РКС могут быть включены спортивные судьи, имеющие квалификационную категорию спортивного судьи по радиоспорту (за исключение спортивного судьи, имеющего квалификационную категорию «юный спортивный судья»), а также другие специалисты в области радиоспорта, являющиеся членами РО СРР.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4.2. Членство в РКС является добровольным. Включение в состав РКС осуществляется исключительно с согласия спортивного судьи или иного лица.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4.3. Члены РКС осуществляют свою деятельность на общественных началах и принимают участие в работе РКС лично.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4.4. Членство в РКС может быть прекращено на основании решения Совета РО СРР в следующих случаях: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по собственному желанию члена РКС;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в случае совершения противоправных действий, наносящих ущерб репутации РО СРР, как региональной федерации радиоспорта, или РКС, в том числе при нарушении норм спортивной этики;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в случае грубого нарушения устава СРР, как общероссийской федерации радиоспорта, или настоящего Положения.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4.5. Члены РКС имеют право: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предлагать в повестку заседания РКС любые вопросы, связанные со спортивной судейской деятельностью;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вносить предложения по повестке дня заседания РКС и по плану работы РКС;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принимать участие в обсуждении вопросов повестки дня и проектов решений РКС;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участвовать в проводимых РКС мероприятиях;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получать информацию о деятельности РКС.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4.6. Члены РКС обязаны: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принимать участие в заседаниях РКС;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исполнять решения ВКССР, РКС и Президиума РКС;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соблюдать требования устава СРР и настоящего Положения;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повышать уровень своей спортивной судейской квалификации, передавать знания и опыт другим судьям, вести работу по пропаганде спорта;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иметь регулярную практику судейства официальных спортивных соревнований различного статуса (с учётом имеющейся квалификационной категорией).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5. СТРУКТУРА РКС И ЕЕ РУКОВОДЯЩИЕ ОРГАНЫ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5.1. РКС организационно состоит из: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Президиума РКС;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-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Председателя РКС;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заместителя председателя РКС;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ответственного секретаря РКС;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членов РКС;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постоянно действующих и (или) временно создаваемых комиссий и групп РКС.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5.2. Общий численный состав РКС определяется Советом РО СРР.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5.3. Персональный состав РКС утверждается Советом РО СРР по представлению Руководителя РО СРР.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5.4. Заседания РКС: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5.4.1. Руководящим органом РКС является заседание, созываемое по мере необходимости, но не реже одного раза в год.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5.4.2. Заседания РКС проводятся в соответствии с планом работы, утверждаемым Президиумом РКС.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5.4.3. Внеочередные заседания РКС могут проводиться по инициативе большинства членов РКС, Президиума РКС или председателя РКС.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5.4.4. Заседание правомочно, если на нем присутствует более половины членов РКС. Решения принимаются простым большинством голосов присутствующих членов РКС при наличии кворума. Каждый член РКС имеет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один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голос. При равенстве голосов голос председателя РКС является решающим.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5.4.5. Заседания могут проводиться в очной форме, а также заочно, в т.ч. опросным путем или в форме аудио- видеоконференции.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5.4.6. На заседании РКС могут присутствовать приглашенные эксперты, специалисты по радиоспорту и иные лица.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5.4.7. Заседание РКС ведет председатель РКС или его заместитель, по поручению председателя РКС.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5.4.8. Решения, принятые РКС, оформляются письменно и подписываются председателем РКС.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5.4.9. Ведение протоколов заседаний РКС, их оформление и хранение обеспечивает ответственный секретарь РКС.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5.5. Решения, принятые в пределах компетенции РКС, обязательны для исполнения всеми спортивными судьями по радиоспорту, осуществляющими судейство официальных спортивных соревнований по радиоспорту, проводимых на территории 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указывается субъект РФ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5.6. Решением РКС могут быть созданы комиссии или назначены ответственные лица, занимающиеся вопросами судейства официальных спортивных соревнований по спортивным дисциплинам (группам спортивных дисциплин) радиоспорта.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5.7. Президиум РКС: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5.7.1. Президиум РКС состоит из председателя РКС, заместителя председателя РКС и ответственного секретаря РКС.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5.7.2. Состав Президиума РКС формируется на срок два года. Первый состав Президиума РКС осуществляет свою деятельность до окончания срока полномочий Совета РО СРР, создавшего РКС.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5.7.3. Заседания Президиума РКС проводятся по мере необходимости, но не реже четырех раз в год. Президиум РКС правомочен принимать решать при наличии на его заседании не менее двух его членов, включая председателя РКС. Решения принимаются открытым голосованием простым большинством голосов участвующих в его заседании членов.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5.7.4. Решения Президиума РКС оформляются в виде соответствующих протоколов заседаний, подписываемых председателем и ответственным секретарем РКС (в его отсутствие – заместителем председателя РКС). Решения Президиума РКС вступаю в силу с момента их принятия, если в решении Президиума РКС не указан иной срок их вступления в силу.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5.7.5. Член Президиума РКС, на которого возложены функции по контролю за исполнением принятого Президиумом РКС решения, в установленные сроки информирует председателя РКС о ходе исполнения решения.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5.7.6. Президиум РКС: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исполняет решения, принятые РКС;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заслушивает отчеты комиссий и лиц, ответственных за определенные направления судейской деятельности;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рассматривает спорные вопросы, жалобы и предложения, поступающие от членов РКС;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осуществляет полномочия, в соответствии с разделом 3 настоящего Положения, в период между заседаниями РКС;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решает иные вопросы, связанные с текущей деятельностью РКС.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5.8. Председатель РКС: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5.8.1. Председатель РКС назначается Советом РО СРР по представлению Руководителя РО СРР из числа спортивных судей, имеющих квалификационную категорию не ниже категории «спортивный судья первой категории по радиоспорту». В исключительных случаях председателем РКС может быть назначен спортивный судья, имеющий квалификационную категорию «спортивный судья второй категории по радиоспорту».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5.8.2. Председатель РКС: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назначает заместителя председателя РКС и ответственного секретаря РКС.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планирует и организует работу Президиума и РКС в целом по выполнению уставных целей и задач СРР и РО СРР, в части радиоспорта, несет ответственность за ее результаты перед Советом РО СРР;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созывает заседания Президиума РКС и председательствует на них;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распределяет обязанности между членами Президиума РКС и дает им поручения;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формирует временные рабочие группы, в том числе из привлеченных специалистов;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осуществляет действия от имени РКС в соответствии с настоящим Положением;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- ежегодно отчитывается перед Советом РО СРР о деятельности РКС и ее Президиума.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5.8.3. Имеет право от имени РКС: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вносить предложения по улучшению качества проведения официальных спортивных соревнований, совершенствованию работы спортивных судей;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представлять Совету РО СРР кандидатуры лучших судей для поощрения.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5.8.4. В отсутствие председателя РКС его обязанности, по решению Совета РО СРР, исполняет заместитель председателя РКС.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>5.9. Ведение делопроизводства и обеспечение деловой переписки РКС возлагается на ответственного секретаря РКС.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tLeast" w:line="21" w:before="0" w:after="0"/>
        <w:ind w:left="0" w:right="0" w:hanging="0"/>
        <w:jc w:val="center"/>
        <w:outlineLvl w:val="1"/>
        <w:rPr/>
      </w:pPr>
      <w:r>
        <w:rPr>
          <w:rFonts w:ascii="Times New Roman" w:hAnsi="Times New Roman"/>
          <w:b/>
          <w:sz w:val="28"/>
          <w:szCs w:val="28"/>
          <w:lang w:val="ru-RU" w:eastAsia="ru-RU"/>
        </w:rPr>
        <w:t>6. ЗАКЛЮЧИТЕЛЬНЫЕ ПОЛОЖЕНИЯ</w:t>
      </w:r>
    </w:p>
    <w:p>
      <w:pPr>
        <w:pStyle w:val="Normal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6.1. Настоящее Положение вступает в силу с момента его утверждения Советом РО СРР.</w:t>
      </w:r>
    </w:p>
    <w:p>
      <w:pPr>
        <w:pStyle w:val="Normal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6.2. Изменения и дополнения к настоящему Положению утверждаются Советом РО СРР в установленном порядке.</w:t>
      </w:r>
    </w:p>
    <w:p>
      <w:pPr>
        <w:pStyle w:val="Normal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6.3. Все вопросы, не вошедшие в настоящее Положение, регулируются документами РО СРР, ВКССР и СРР.</w:t>
      </w:r>
    </w:p>
    <w:p>
      <w:pPr>
        <w:pStyle w:val="Normal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6.4. РКС в официальной переписке использует официальный бланк РО СРР.</w:t>
      </w:r>
    </w:p>
    <w:p>
      <w:pPr>
        <w:pStyle w:val="Normal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6.5. Материально-техническое обеспечение деятельности РКС осуществляет РО СРР.</w:t>
      </w:r>
    </w:p>
    <w:p>
      <w:pPr>
        <w:pStyle w:val="Normal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6.6. РКС прекращает свою деятельность по решению Совета РО СРР.</w:t>
      </w:r>
      <w:r>
        <w:br w:type="page"/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right"/>
        <w:rPr>
          <w:rFonts w:ascii="Times New Roman" w:hAnsi="Times New Roman" w:eastAsia="Calibri" w:eastAsiaTheme="minorHAnsi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Приложение № 1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right"/>
        <w:rPr>
          <w:rFonts w:ascii="Times New Roman" w:hAnsi="Times New Roman"/>
          <w:color w:val="auto"/>
          <w:sz w:val="28"/>
          <w:szCs w:val="28"/>
          <w:highlight w:val="cyan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К п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оложению о региональной </w:t>
      </w: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>коллегии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right"/>
        <w:rPr>
          <w:rFonts w:ascii="Times New Roman" w:hAnsi="Times New Roman" w:eastAsia="Times New Roman"/>
          <w:color w:val="auto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>спортивных судей по радиоспорту</w:t>
      </w:r>
    </w:p>
    <w:p>
      <w:pPr>
        <w:pStyle w:val="Normal"/>
        <w:widowControl/>
        <w:bidi w:val="0"/>
        <w:spacing w:lineRule="atLeast" w:line="21" w:before="0" w:after="0"/>
        <w:ind w:left="0" w:right="0" w:firstLine="68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center"/>
        <w:rPr>
          <w:rFonts w:ascii="Times New Roman" w:hAnsi="Times New Roman" w:eastAsia="Calibri" w:eastAsiaTheme="minorHAnsi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ПОРЯДОК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учета судейской деятельности спортивных судей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 Учет судейской деятельности спортивных судей имеющих квалификационную категорию «спортивный судья первой категории», «спортивный судья второй категории», «спортивный судья третьей категории» и категорию «юный спортивный судья» (далее – судьи 1К, 2К, 3К, ЮСС) осуществляется РКС.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1.1. Учет судейской деятельности спортивных судей всероссийской категории осуществляется ВКССР.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2. Основным учетным документом является Карточка учета судейской деятельности спортивного судьи. 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3. Документом, подтверждающим квалификационную категорию спортивного судьи, присвоенную в установленном законодательством порядке, для спортивных судей первой, второй, третьей категорий и категории «юный спортивный судья», является книжка спортивного судьи. 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4. Книжка спортивного судьи или удостоверение судьи всероссийской категории должны предоставляться спортивным судьей в организацию, проводящую соревнования, в обязательном порядке.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5. В целях учета судейской деятельности спортивных судей 1К, 2К, 3К и ЮСС, председатель РКС: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- поддерживает в актуальном состоянии базу данных о спортивных судьях, содержащую следующие сведения: фамилия, имя, отчество (при наличии), дата рождения, Региональное отделение СРР, место жительства (индекс, субъект РФ, район, населенный пункт, улица, дом, квартира); контактные телефоны, адрес электронной почты; место работы (учебы), должность по месту работы, образование; дата начала судейской деятельности, дата присвоения судейских категорий, дата прохождения аттестации (подтверждения) судейской категории;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- собирает, анализирует и предоставляет председателю ВКССР актуальные сведения о спортивных судьях первой, второй и третьей категории, находящихся на учете в РО СРР;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- ведет график участия спортивных судей в официальных спортивных соревнованиях в соответствии с утвержденными Единым календарным планом Министерства спорта России, Календарными планами органа исполнительной власти субъекта РФ и органов местного самоуправления, а также участия в теоретических семинарах в качестве лектора и (или) участника, сдаче квалификационных зачетов, прохождения аттестации;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- заверяет сведения о практике спортивного судейства, прохождении теоретического обучения, сдаче квалификационного зачета, поощрениях и взысканиях в карточке учета судейской деятельности спортивного судьи и книжке спортивного судьи (по требованию спортивного судьи);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- собирает, ведет и хранит информацию о списочном составе судейских коллегий официальных соревнований, полученных от главного судьи такого соревнования, в том числе всероссийского;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- осуществляет первичное оформление карточки учета судейской деятельности спортивного судьи - кандидата на присвоение квалификационной категории;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- при перемене места жительства спортивного судьи и переходе его в другое РО СРР, проверяет карточку учета судейской деятельности спортивного судьи и заверяет ее для передачи по новому месту жительства;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- оформляет решением РКС сведения о прохождении аттестации (подтверждении судейской категории) спортивным судьей;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- на регулярной основе направляет копию приказа о прохождении аттестации (подтверждении судейской категории) спортивным судьей в орган исполнительной власти субъекта РФ или орган местного самоуправления.</w:t>
      </w:r>
    </w:p>
    <w:p>
      <w:pPr>
        <w:pStyle w:val="Normal"/>
        <w:widowControl/>
        <w:tabs>
          <w:tab w:val="left" w:pos="0" w:leader="none"/>
        </w:tabs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6. РКС осуществляет контроль правильности и полноты ведения Карточек учета судейской деятельности спортивного судьи и книжек спортивного судьи.</w:t>
      </w:r>
    </w:p>
    <w:p>
      <w:pPr>
        <w:pStyle w:val="Normal"/>
        <w:widowControl/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right"/>
        <w:rPr>
          <w:rFonts w:ascii="Times New Roman" w:hAnsi="Times New Roman" w:eastAsia="Calibri" w:eastAsiaTheme="minorHAnsi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Приложение № 2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right"/>
        <w:rPr>
          <w:rFonts w:ascii="Times New Roman" w:hAnsi="Times New Roman"/>
          <w:color w:val="auto"/>
          <w:sz w:val="28"/>
          <w:szCs w:val="28"/>
          <w:highlight w:val="cyan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К положению о региональной </w:t>
      </w: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>коллегии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right"/>
        <w:rPr>
          <w:rFonts w:ascii="Times New Roman" w:hAnsi="Times New Roman" w:eastAsia="Times New Roman"/>
          <w:color w:val="auto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auto"/>
          <w:sz w:val="28"/>
          <w:szCs w:val="28"/>
          <w:lang w:val="ru-RU" w:eastAsia="ru-RU"/>
        </w:rPr>
        <w:t>спортивных судей по радиоспорту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 w:eastAsia="Calibri" w:eastAsiaTheme="minorHAnsi"/>
          <w:color w:val="auto"/>
          <w:sz w:val="28"/>
          <w:szCs w:val="28"/>
          <w:lang w:val="ru-RU"/>
        </w:rPr>
      </w:pPr>
      <w:r>
        <w:rPr>
          <w:rFonts w:eastAsia="Calibri" w:eastAsiaTheme="minorHAnsi"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ПОРЯДОК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оценки работы спортивных судей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1. За хорошую работу на официальных соревнованиях спортивный судья может поощряться: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награждением дипломами, грамотами и памятными подарками, учрежденными организациями, проводящими соревнования;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присвоением звания «Лучшего судья года 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указывается субъект РФ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по радиоспорту»;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представлением к почётному спортивному званию «Почётный спортивный судья России»;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представлением к награждению ведомственными наградами.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2. К спортивным судьям могут быть применены меры дисциплинарного воздействия: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замечание;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предупреждение;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отстранением от судейства соревнований; </w:t>
      </w:r>
    </w:p>
    <w:p>
      <w:pPr>
        <w:pStyle w:val="Default"/>
        <w:widowControl/>
        <w:bidi w:val="0"/>
        <w:spacing w:lineRule="atLeast" w:line="21" w:before="0" w:after="0"/>
        <w:ind w:left="0" w:right="0" w:firstLine="680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 дисквалификация с установлением срока её действия; </w:t>
      </w:r>
    </w:p>
    <w:p>
      <w:pPr>
        <w:pStyle w:val="Normal"/>
        <w:widowControl/>
        <w:bidi w:val="0"/>
        <w:spacing w:before="0" w:after="200"/>
        <w:ind w:left="0" w:right="0" w:firstLine="680"/>
        <w:rPr/>
      </w:pPr>
      <w:r>
        <w:rPr>
          <w:rFonts w:ascii="Times New Roman" w:hAnsi="Times New Roman"/>
          <w:sz w:val="28"/>
          <w:szCs w:val="28"/>
          <w:lang w:val="ru-RU"/>
        </w:rPr>
        <w:t>- лишение судейской категории.</w:t>
      </w:r>
    </w:p>
    <w:sectPr>
      <w:type w:val="nextPage"/>
      <w:pgSz w:w="11906" w:h="16838"/>
      <w:pgMar w:left="113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57dd"/>
    <w:pPr>
      <w:widowControl/>
      <w:bidi w:val="0"/>
      <w:spacing w:lineRule="auto" w:line="252" w:before="0" w:after="200"/>
      <w:jc w:val="left"/>
    </w:pPr>
    <w:rPr>
      <w:rFonts w:ascii="Cambria" w:hAnsi="Cambria" w:eastAsia="Times New Roman" w:cs="Times New Roman"/>
      <w:color w:val="auto"/>
      <w:kern w:val="0"/>
      <w:sz w:val="22"/>
      <w:szCs w:val="22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e757dd"/>
    <w:pPr>
      <w:widowControl/>
      <w:bidi w:val="0"/>
      <w:spacing w:lineRule="auto" w:line="252"/>
      <w:jc w:val="left"/>
    </w:pPr>
    <w:rPr>
      <w:rFonts w:ascii="Cambria" w:hAnsi="Cambria" w:eastAsia="Calibri" w:cs="Times New Roman"/>
      <w:color w:val="000000"/>
      <w:kern w:val="0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LibreOffice/6.0.7.3$Linux_X86_64 LibreOffice_project/00m0$Build-3</Application>
  <Pages>9</Pages>
  <Words>2255</Words>
  <Characters>15453</Characters>
  <CharactersWithSpaces>17615</CharactersWithSpaces>
  <Paragraphs>161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2019-08-11T11:56:00Z</dcterms:created>
  <dc:creator>ra0cl@mail.ru</dc:creator>
  <dc:description/>
  <dc:language>ru-RU</dc:language>
  <cp:lastModifiedBy/>
  <dcterms:modified xsi:type="dcterms:W3CDTF">2019-08-22T00:12:00Z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