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  <w:szCs w:val="32"/>
        </w:rPr>
      </w:pPr>
      <w:r>
        <w:rPr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ГОСУДАРСТВЕННАЯ КОМИССИЯ ПО РАДИОЧАСТОТАМ (ГКРЧ)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pacing w:val="320"/>
          <w:sz w:val="36"/>
          <w:szCs w:val="36"/>
        </w:rPr>
        <w:t>РЕШЕНИ</w:t>
      </w:r>
      <w:r>
        <w:rPr>
          <w:b/>
          <w:sz w:val="36"/>
          <w:szCs w:val="36"/>
        </w:rPr>
        <w:t>Е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jc w:val="left"/>
        <w:tblInd w:w="-20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2653"/>
        <w:gridCol w:w="4816"/>
        <w:gridCol w:w="1711"/>
      </w:tblGrid>
      <w:tr>
        <w:trPr>
          <w:cantSplit w:val="false"/>
        </w:trPr>
        <w:tc>
          <w:tcPr>
            <w:tcW w:w="26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-57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-57" w:right="0" w:hanging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>
      <w:pPr>
        <w:pStyle w:val="Normal"/>
        <w:jc w:val="both"/>
        <w:rPr>
          <w:spacing w:val="320"/>
        </w:rPr>
      </w:pPr>
      <w:r>
        <w:rPr>
          <w:spacing w:val="320"/>
        </w:rPr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>г. Москва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480"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ГКРЧ от 15 июля 2010 г. № 10-07-01 </w:t>
        <w:br/>
        <w:t>«О выделении полос радиочастот для радиоэлектронных средств любительской и любительской спутниковой служб»</w:t>
      </w:r>
    </w:p>
    <w:p>
      <w:pPr>
        <w:pStyle w:val="Normal"/>
        <w:shd w:fill="FFFFFF" w:val="clear"/>
        <w:ind w:left="0" w:right="0"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Заслушав сообщение Федеральной службы по надзору в сфере связи, информационных технологий и массовых коммуникаций о внесении изменений в решение ГКРЧ от 15 июля 2010 г. № 10-07-01 «О выделении полос радиочастот для радиоэлектронных средств любительской и любительской спутниковой служб», учитывая принятие обновленной рекомендации МСЭ М.1732 «Характеристики систем, работающих в любительской и любительской спутниковой службах, в целях применения в исследованиях по совместному использованию радиочастот», </w:t>
      </w:r>
      <w:r>
        <w:rPr>
          <w:sz w:val="28"/>
          <w:szCs w:val="28"/>
          <w:shd w:fill="66FF66" w:val="clear"/>
        </w:rPr>
        <w:t xml:space="preserve">принимая во внимание </w:t>
      </w:r>
      <w:r>
        <w:rPr>
          <w:sz w:val="28"/>
          <w:szCs w:val="28"/>
          <w:shd w:fill="00FFFF" w:val="clear"/>
        </w:rPr>
        <w:t>изменения в условиях использования полос радиочастот, распределенных Регламентом радиосвязи Международного союза электросвязи любительской и любительской спутниковым службам</w:t>
      </w:r>
      <w:r>
        <w:rPr>
          <w:sz w:val="28"/>
          <w:szCs w:val="27"/>
        </w:rPr>
        <w:t>,</w:t>
      </w:r>
    </w:p>
    <w:p>
      <w:pPr>
        <w:pStyle w:val="Normal"/>
        <w:shd w:fill="FFFFFF" w:val="clear"/>
        <w:spacing w:before="240" w:after="240"/>
        <w:ind w:left="0" w:right="0" w:firstLine="720"/>
        <w:jc w:val="both"/>
        <w:rPr>
          <w:sz w:val="28"/>
          <w:szCs w:val="27"/>
        </w:rPr>
      </w:pPr>
      <w:r>
        <w:rPr>
          <w:sz w:val="28"/>
          <w:szCs w:val="27"/>
        </w:rPr>
        <w:t>Государственная комиссия по радиочастотам РЕШИЛА:</w:t>
      </w:r>
    </w:p>
    <w:p>
      <w:pPr>
        <w:pStyle w:val="Normal"/>
        <w:numPr>
          <w:ilvl w:val="0"/>
          <w:numId w:val="1"/>
        </w:numPr>
        <w:shd w:fill="FFFFFF" w:val="clear"/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решение ГКРЧ от 15 июля 2010 г. № 10-07-01 «О выделении полос радиочастот для радиоэлектронных средств любительской и любительской спутниковой служб» в редакции согласно приложению к настоящему решению.</w:t>
      </w:r>
    </w:p>
    <w:p>
      <w:pPr>
        <w:pStyle w:val="Normal"/>
        <w:numPr>
          <w:ilvl w:val="0"/>
          <w:numId w:val="1"/>
        </w:numPr>
        <w:shd w:fill="FFFFFF" w:val="clear"/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ГКРЧ вступает в силу со дня его принятия.</w:t>
      </w:r>
    </w:p>
    <w:p>
      <w:pPr>
        <w:pStyle w:val="ConsPlusNormal"/>
        <w:spacing w:before="220" w:after="0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ind w:left="7230" w:right="-2" w:hanging="0"/>
        <w:jc w:val="center"/>
        <w:rPr>
          <w:color w:val="000000"/>
        </w:rPr>
      </w:pPr>
      <w:r>
        <w:rPr>
          <w:color w:val="000000"/>
        </w:rPr>
        <w:t>Приложение</w:t>
      </w:r>
    </w:p>
    <w:p>
      <w:pPr>
        <w:pStyle w:val="Normal"/>
        <w:ind w:left="7230" w:right="-2" w:hanging="0"/>
        <w:jc w:val="center"/>
        <w:rPr>
          <w:color w:val="000000"/>
        </w:rPr>
      </w:pPr>
      <w:r>
        <w:rPr>
          <w:color w:val="000000"/>
        </w:rPr>
        <w:t>к решению ГКРЧ</w:t>
      </w:r>
    </w:p>
    <w:p>
      <w:pPr>
        <w:pStyle w:val="Normal"/>
        <w:ind w:left="7230" w:right="-2" w:hanging="0"/>
        <w:jc w:val="center"/>
        <w:rPr>
          <w:color w:val="000000"/>
        </w:rPr>
      </w:pPr>
      <w:r>
        <w:rPr>
          <w:color w:val="000000"/>
        </w:rPr>
        <w:t>от ЧЧ ММ 2018 г.</w:t>
      </w:r>
    </w:p>
    <w:p>
      <w:pPr>
        <w:pStyle w:val="ConsPlusNormal"/>
        <w:spacing w:before="220" w:after="0"/>
        <w:ind w:left="7230" w:right="0" w:hanging="0"/>
        <w:jc w:val="center"/>
        <w:rPr>
          <w:color w:val="000000"/>
        </w:rPr>
      </w:pPr>
      <w:r>
        <w:rPr>
          <w:color w:val="000000"/>
        </w:rPr>
        <w:t>№ </w:t>
      </w:r>
      <w:r>
        <w:rPr>
          <w:color w:val="000000"/>
        </w:rPr>
        <w:t>ХХ-ХХ-ХХ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ГОСУДАРСТВЕННАЯ КОМИССИЯ ПО РАДИОЧАСТОТАМ (ГКРЧ)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pacing w:val="320"/>
          <w:sz w:val="36"/>
          <w:szCs w:val="36"/>
        </w:rPr>
        <w:t>РЕШЕНИ</w:t>
      </w:r>
      <w:r>
        <w:rPr>
          <w:b/>
          <w:sz w:val="36"/>
          <w:szCs w:val="36"/>
        </w:rPr>
        <w:t>Е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jc w:val="left"/>
        <w:tblInd w:w="-20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2653"/>
        <w:gridCol w:w="4816"/>
        <w:gridCol w:w="1711"/>
      </w:tblGrid>
      <w:tr>
        <w:trPr>
          <w:cantSplit w:val="false"/>
        </w:trPr>
        <w:tc>
          <w:tcPr>
            <w:tcW w:w="26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-57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-57" w:right="0" w:hanging="0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>
      <w:pPr>
        <w:pStyle w:val="Normal"/>
        <w:jc w:val="both"/>
        <w:rPr>
          <w:spacing w:val="320"/>
        </w:rPr>
      </w:pPr>
      <w:r>
        <w:rPr>
          <w:spacing w:val="320"/>
        </w:rPr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>г. Москва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ConsPlusNormal"/>
        <w:spacing w:before="220" w:after="0"/>
        <w:ind w:left="540" w:right="0" w:hanging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выделении полос радиочастот для радиоэлектронных средств любительской и любительской спутниковой служб</w:t>
      </w:r>
    </w:p>
    <w:p>
      <w:pPr>
        <w:pStyle w:val="Normal"/>
        <w:shd w:fill="FFFFFF" w:val="clear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Заслушав сообщение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cs="Times New Roman" w:ascii="Times New Roman" w:hAnsi="Times New Roman"/>
          <w:sz w:val="28"/>
          <w:szCs w:val="28"/>
        </w:rPr>
        <w:t xml:space="preserve">о выделении полос радиочастот для радиоэлектронных средств любительской и любительской спутниковой служб, </w:t>
      </w:r>
      <w:r>
        <w:rPr>
          <w:rFonts w:cs="Times New Roman" w:ascii="Times New Roman" w:hAnsi="Times New Roman"/>
          <w:sz w:val="28"/>
          <w:szCs w:val="28"/>
          <w:shd w:fill="00FFFF" w:val="clear"/>
        </w:rPr>
        <w:t>учитывая важн</w:t>
      </w:r>
      <w:r>
        <w:rPr>
          <w:rFonts w:cs="Times New Roman" w:ascii="Times New Roman" w:hAnsi="Times New Roman"/>
          <w:sz w:val="28"/>
          <w:szCs w:val="28"/>
          <w:shd w:fill="66FF66" w:val="clear"/>
        </w:rPr>
        <w:t>ое общественное значение</w:t>
      </w:r>
      <w:r>
        <w:rPr>
          <w:rFonts w:cs="Times New Roman" w:ascii="Times New Roman" w:hAnsi="Times New Roman"/>
          <w:sz w:val="28"/>
          <w:szCs w:val="28"/>
          <w:shd w:fill="00FFFF" w:val="clear"/>
        </w:rPr>
        <w:t xml:space="preserve"> любительской и любительской спутниковой служб</w:t>
      </w:r>
      <w:r>
        <w:rPr>
          <w:rFonts w:cs="Times New Roman" w:ascii="Times New Roman" w:hAnsi="Times New Roman"/>
          <w:sz w:val="28"/>
          <w:szCs w:val="28"/>
        </w:rPr>
        <w:t>, а также принимая во внимание: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радиолюбителей в организации связи в условиях чрезвычайных ситуаций и в мероприятиях по спасению людей;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66FF66" w:val="clear"/>
        </w:rPr>
        <w:t>роль</w:t>
      </w:r>
      <w:r>
        <w:rPr>
          <w:rFonts w:cs="Times New Roman" w:ascii="Times New Roman" w:hAnsi="Times New Roman"/>
          <w:sz w:val="28"/>
          <w:szCs w:val="28"/>
        </w:rPr>
        <w:t xml:space="preserve"> любительской и любительской спутниковой служб в развитии технического творчества граждан Российской Федерации, исследова</w:t>
      </w:r>
      <w:r>
        <w:rPr>
          <w:rFonts w:cs="Times New Roman" w:ascii="Times New Roman" w:hAnsi="Times New Roman"/>
          <w:sz w:val="28"/>
          <w:szCs w:val="28"/>
          <w:shd w:fill="66FF66" w:val="clear"/>
        </w:rPr>
        <w:t>ниях</w:t>
      </w:r>
      <w:r>
        <w:rPr>
          <w:rFonts w:cs="Times New Roman" w:ascii="Times New Roman" w:hAnsi="Times New Roman"/>
          <w:sz w:val="28"/>
          <w:szCs w:val="28"/>
        </w:rPr>
        <w:t xml:space="preserve"> и совершенствовании новых технологий в радиосвязи;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радиоспорта как средства пропаганды здорового образа жизни граждан Российской Федерации;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комиссия по радиочастотам РЕШИЛА:</w:t>
      </w:r>
    </w:p>
    <w:p>
      <w:pPr>
        <w:pStyle w:val="ConsPlus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Выделить неопределенному кругу лиц для использования полосы радиочастот 3500 - 3650 кГц, 7000 - 7200 кГц, 14000 - 14350 кГц, 21000 - 21450 кГц, 28000 - 29700 кГц, 144 - 146 МГц, 24 - 24,05 ГГц, 47 - 47,2 ГГц, 77,5 - 78 ГГц, 134 - 136 ГГц, 248 - 250 ГГц и на вторичной основе 135,7 - 137,8 кГц, 1810 - 2000 кГц, 3650 - 3800 кГц,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5351,5 - 5366,5 кГц; </w:t>
      </w:r>
      <w:r>
        <w:rPr>
          <w:rFonts w:cs="Times New Roman" w:ascii="Times New Roman" w:hAnsi="Times New Roman"/>
          <w:sz w:val="28"/>
          <w:szCs w:val="28"/>
        </w:rPr>
        <w:t xml:space="preserve">10100 - 10150 кГц, 18068 - 18168 кГц, 24890 - 24990 кГц,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50,08-50,28 МГц;</w:t>
      </w:r>
      <w:r>
        <w:rPr>
          <w:rFonts w:cs="Times New Roman" w:ascii="Times New Roman" w:hAnsi="Times New Roman"/>
          <w:sz w:val="28"/>
          <w:szCs w:val="28"/>
        </w:rPr>
        <w:t xml:space="preserve"> 430 - 440 МГц; 1260 - 1300 МГц, 5650 - 5670 МГц, 5725 - 5850 МГц, 10 - 10,5 ГГц, 24,05 - 24,25 ГГц, 76 - 77,5 ГГц, 122,25 - 123 ГГц, 136 - 141 ГГц, 241 - 248 ГГц для РЭС любительской службы, а также только для проведения экспериментальных радиосвязей с использованием Луны в качестве пассивного ретранслятора полосу 2320 - 2320,15 МГц.</w:t>
      </w:r>
    </w:p>
    <w:p>
      <w:pPr>
        <w:pStyle w:val="ConsPlus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Выделить неопределенному кругу лиц для использования полосы радиочастот 7000 - 7100 кГц, 14000 - 14250 кГц, 21000 - 21450 кГц; 28000 - 29700 кГц, 144 - 146 МГц, 24 - 24,05 ГГц, 47 - 47,2 ГГц, 77,5 - 78 ГГц, 134 - 136 ГГц, 248 - 250 ГГц и на вторичной основе 18068 - 18168 кГц, 24890 - 24990 кГц, 435 - 438 МГц, 1260 - 1270 МГц (Земля-космос), 2400 - 2450 МГц, 5650 - 5670 МГц (Земля-космос), 5830 - 5850 МГц (космос-Земля), 10,45 - 10,5 ГГц, 76 - 77,5 ГГц, 136 - 141 ГГц, 241 - 248 ГГц для РЭС любительской спутниковой службы.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3. Использование выделенных полос радиочастот должно осуществляться без оформления разрешения (за исключением случаев, указанных ниже) на использование радиочастот или радиочастотных каналов, при выполнении следующих условий: 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соответствие технических характеристик разрабатываемых, производимых, модернизируемых и применяемых РЭС любительской и любительской спутниковой служб характеристикам, указанным в приложении к настоящему решению ГКРЧ;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получение в установленном в Российской Федерации порядке разрешений на использование радиочастот или радиочастотных каналов для применения РЭС ретрансляторов или радиомаяков любительской службы, </w:t>
      </w:r>
      <w:r>
        <w:rPr>
          <w:sz w:val="28"/>
          <w:szCs w:val="28"/>
          <w:shd w:fill="66FF66" w:val="clear"/>
        </w:rPr>
        <w:t>РЭС</w:t>
      </w:r>
      <w:r>
        <w:rPr>
          <w:sz w:val="28"/>
          <w:szCs w:val="28"/>
          <w:shd w:fill="FFFFFF" w:val="clear"/>
        </w:rPr>
        <w:t xml:space="preserve"> в полосах радиочастот </w:t>
      </w:r>
      <w:r>
        <w:rPr>
          <w:color w:val="000000"/>
          <w:sz w:val="28"/>
          <w:szCs w:val="28"/>
          <w:shd w:fill="FFFFFF" w:val="clear"/>
          <w:lang w:eastAsia="ru-RU"/>
        </w:rPr>
        <w:t>5351,5-5366,5 кГц</w:t>
      </w:r>
      <w:r>
        <w:rPr>
          <w:sz w:val="28"/>
          <w:szCs w:val="28"/>
          <w:shd w:fill="FFFFFF" w:val="clear"/>
        </w:rPr>
        <w:t xml:space="preserve"> и 50,08-50,28 МГц, </w:t>
      </w:r>
      <w:r>
        <w:rPr>
          <w:sz w:val="28"/>
          <w:szCs w:val="28"/>
          <w:shd w:fill="66FF66" w:val="clear"/>
        </w:rPr>
        <w:t xml:space="preserve">а также </w:t>
      </w:r>
      <w:r>
        <w:rPr>
          <w:color w:val="000000"/>
          <w:sz w:val="28"/>
          <w:szCs w:val="28"/>
        </w:rPr>
        <w:t xml:space="preserve">центральных земных станций </w:t>
      </w:r>
      <w:r>
        <w:rPr>
          <w:sz w:val="28"/>
          <w:szCs w:val="28"/>
          <w:shd w:fill="FFFFFF" w:val="clear"/>
        </w:rPr>
        <w:t>любительской спутниковой службы;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наличие у владельца (пользователя) любительского РЭС, в том числе и установленного на космическом аппарате (микро-, наноспутнике и т. п.)</w:t>
      </w:r>
      <w:r>
        <w:rPr>
          <w:sz w:val="28"/>
          <w:szCs w:val="28"/>
          <w:shd w:fill="66FF66" w:val="clear"/>
        </w:rPr>
        <w:t>,</w:t>
      </w:r>
      <w:r>
        <w:rPr>
          <w:sz w:val="28"/>
          <w:szCs w:val="28"/>
          <w:shd w:fill="FFFFFF" w:val="clear"/>
        </w:rPr>
        <w:t xml:space="preserve"> Свидетельства об образовании позывного сигнала опознавания РЭС любительской службы либо радиолюбительской лицензии, соответствующей рекомендации Комитета по электронным средствам связи Европейской конференции администраций почт и электросвязи СЕРТ T/R 61-01 или ECC/REC/(05)06;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выполнение Требований к использованию радиочастотного спектра, любительской службой и любительской спутниковой службой в Российской Федерации</w:t>
      </w:r>
      <w:r>
        <w:rPr>
          <w:sz w:val="28"/>
          <w:szCs w:val="28"/>
          <w:shd w:fill="66FF66" w:val="clear"/>
        </w:rPr>
        <w:t>,</w:t>
      </w:r>
      <w:r>
        <w:rPr>
          <w:sz w:val="28"/>
          <w:szCs w:val="28"/>
          <w:shd w:fill="FFFFFF" w:val="clear"/>
        </w:rPr>
        <w:t xml:space="preserve"> утвержденных приказом Минкомсвязи России от 26.07.2012 № 184;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частотному плану Международного союза радиолюбителей для района 1, в том числе соответствие радиочастот для РЭС любительской спутниковой службы частотному плану Международного союза радиолюбителей для района 1;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полосы радиочастот 430 - 433 МГц должно осуществляться с учетом установленных решениями ГКРЧ ограничений, в том числе запрета на излучение РЭС любительской службы в зоне радиусом 350 км от центра г. Москвы;</w:t>
      </w:r>
    </w:p>
    <w:p>
      <w:pPr>
        <w:pStyle w:val="Normal"/>
        <w:widowControl w:val="false"/>
        <w:shd w:fill="FFFFFF" w:val="clear"/>
        <w:spacing w:before="0" w:after="120"/>
        <w:ind w:left="0" w:right="0" w:firstLine="567"/>
        <w:jc w:val="both"/>
        <w:rPr>
          <w:sz w:val="28"/>
          <w:szCs w:val="28"/>
          <w:shd w:fill="FFFFFF" w:val="clear"/>
        </w:rPr>
      </w:pPr>
      <w:r>
        <w:rPr>
          <w:rFonts w:cs="Arial"/>
          <w:color w:val="000000"/>
          <w:sz w:val="28"/>
          <w:szCs w:val="28"/>
        </w:rPr>
        <w:t xml:space="preserve">использование ретрансляторов любительской службы должно осуществляться </w:t>
      </w:r>
      <w:r>
        <w:rPr>
          <w:sz w:val="28"/>
          <w:szCs w:val="28"/>
          <w:shd w:fill="FFFFFF" w:val="clear"/>
        </w:rPr>
        <w:t>на основании разрешения на использование радиочастот или радиочастотных каналов</w:t>
      </w:r>
      <w:r>
        <w:rPr>
          <w:rFonts w:cs="Arial"/>
          <w:color w:val="000000"/>
          <w:sz w:val="28"/>
          <w:szCs w:val="28"/>
        </w:rPr>
        <w:t xml:space="preserve"> и только в </w:t>
      </w:r>
      <w:r>
        <w:rPr>
          <w:rFonts w:cs="Arial"/>
          <w:color w:val="00000A"/>
          <w:sz w:val="28"/>
          <w:szCs w:val="28"/>
        </w:rPr>
        <w:t>полосах радиочастот (радиочастоты передачи, в том числе для одночастотных любительских ретрансляторов, радиочастота приёма которых совпадает с радиочастотой передачи) 29615</w:t>
      </w:r>
      <w:r>
        <w:rPr>
          <w:color w:val="00000A"/>
          <w:sz w:val="28"/>
          <w:szCs w:val="28"/>
        </w:rPr>
        <w:t xml:space="preserve">-29700 кГц, </w:t>
      </w:r>
      <w:r>
        <w:rPr>
          <w:rFonts w:cs="Arial"/>
          <w:color w:val="00000A"/>
          <w:sz w:val="28"/>
          <w:szCs w:val="28"/>
        </w:rPr>
        <w:t>145,6-145,7875 МГц, 434,625-434,975 МГц, 431,050-431,250 МГц, 1297-1297,475 МГц, и (радиочастоты приёма) 29515-29595 кГц (разнос радиочастот приема и</w:t>
      </w:r>
      <w:r>
        <w:rPr>
          <w:color w:val="00000A"/>
          <w:sz w:val="28"/>
          <w:szCs w:val="28"/>
        </w:rPr>
        <w:t xml:space="preserve"> передачи 100 кГц</w:t>
      </w:r>
      <w:r>
        <w:rPr>
          <w:rFonts w:cs="Arial"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при </w:t>
      </w:r>
      <w:r>
        <w:rPr>
          <w:rFonts w:cs="Arial"/>
          <w:color w:val="00000A"/>
          <w:sz w:val="28"/>
          <w:szCs w:val="28"/>
        </w:rPr>
        <w:t xml:space="preserve">передаче в полосе </w:t>
      </w:r>
      <w:r>
        <w:rPr>
          <w:color w:val="00000A"/>
          <w:sz w:val="28"/>
          <w:szCs w:val="28"/>
        </w:rPr>
        <w:t xml:space="preserve">29615-29700 кГц), </w:t>
      </w:r>
      <w:r>
        <w:rPr>
          <w:rFonts w:cs="Arial"/>
          <w:color w:val="00000A"/>
          <w:sz w:val="28"/>
          <w:szCs w:val="28"/>
        </w:rPr>
        <w:t>145-145,1875 МГц (разнос радиочастот приёма и передачи 600 кГц при передаче в полосе 145,6-145,7875 МГц), 433,025-433,375 МГц (разнос радиочастот приёма и передачи 1600 кГц при передаче в полосе 434,625-434,975 МГц), 438,650-438,850 МГц (разнос радиочастот приёма и передачи 7600 кГц при передаче в полосе 431,050- 431,250 МГц), 1291-1291,475 МГц (разнос радиочастот приёма и передачи 6000 кГц при передаче в полосе 1297-1297,475 МГц)</w:t>
      </w:r>
      <w:r>
        <w:rPr>
          <w:sz w:val="28"/>
          <w:szCs w:val="28"/>
          <w:shd w:fill="FFFFFF" w:val="clear"/>
        </w:rPr>
        <w:t>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использование радиомаяков любительской службы должно осуществляться на основании разрешения на использование радиочастот или радиочастотных каналов и только в полосах радиочастот 14099 - 14101 кГц, 21149 - 21151 кГц, 28190 - 28215 кГц, 144,4 - 144,49 МГц и на вторичной основе в полосах радиочастот 18109 - 18111 кГц, 24929 - 24931 кГц, 28215 - 28225 кГц, 432,4 - 432,49 МГц, 1296,8 - 1296,994 МГц;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использование РЭС для спортивной радиопеленгации должно осуществляться в полосах радиочастот 3510 - 3650 кГц и 144 - 146 МГц;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использование РЭС для спортивного радиомногоборья должно осуществляться в полосах радиочастот 1830-1930 кГц, 3510-3650 кГц, 144-146 МГц, 430-440 МГц;</w:t>
      </w:r>
    </w:p>
    <w:p>
      <w:pPr>
        <w:pStyle w:val="Normal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fill="FFFFFF" w:val="clear"/>
        </w:rPr>
        <w:t>и</w:t>
      </w:r>
      <w:r>
        <w:rPr>
          <w:color w:val="000000"/>
          <w:sz w:val="28"/>
          <w:szCs w:val="28"/>
        </w:rPr>
        <w:t>спользование любительских спутниковых ретрансляторов и любительских спутниковых радиомаяков, в том числе и установленных на малоразмерных космических аппаратах (микро-, наноспутниках и пр.) (включая каналы передачи данных и телеметрии, не относящиеся к управлению космическим аппаратом), а также центральной земной станции должно осуществляться в полосах радиочастот 21,12-21,425 МГц (Земля-космос); 29,3-29,52 МГц; 145,8-146,0 МГц, 435,0-438,0 МГц; 1,26-1,27 ГГц (Земля-космос); 5,65-5,67 ГГц (Земля-космос); 5,83-5,85 ГГц (космос-Земля); 10,45-10,5 ГГц; 24,048-24,05 ГГц; 47,0-47,2 ГГц; 76,0-78,0 ГГц; 134,0-141,0 ГГц; 241,0-250,0 ГГц и при наличии разрешения на использование радиочастот или радиочастотных каналов для центральной земной станции (не требуется в случае, если планируемый срок действия РЭС на космическом аппарате менее чем 3 месяца);</w:t>
      </w:r>
    </w:p>
    <w:p>
      <w:pPr>
        <w:pStyle w:val="Normal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радиочастоту 145,2 (Земля-космос)</w:t>
      </w:r>
      <w:r>
        <w:rPr>
          <w:color w:val="000000"/>
          <w:sz w:val="28"/>
          <w:szCs w:val="28"/>
          <w:shd w:fill="FF3333" w:val="clear"/>
        </w:rPr>
        <w:t xml:space="preserve">, </w:t>
      </w:r>
      <w:r>
        <w:rPr>
          <w:strike/>
          <w:color w:val="000000"/>
          <w:sz w:val="28"/>
          <w:szCs w:val="28"/>
          <w:shd w:fill="FF3333" w:val="clear"/>
        </w:rPr>
        <w:t xml:space="preserve">145,8 (космос-Земля) </w:t>
      </w:r>
      <w:r>
        <w:rPr>
          <w:color w:val="000000"/>
          <w:sz w:val="28"/>
          <w:szCs w:val="28"/>
        </w:rPr>
        <w:t xml:space="preserve">допускается использовать для РЭС </w:t>
      </w:r>
      <w:r>
        <w:rPr>
          <w:color w:val="00000A"/>
          <w:sz w:val="28"/>
          <w:szCs w:val="28"/>
        </w:rPr>
        <w:t>любительской спутниковой службы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  <w:shd w:fill="00CC00" w:val="clear"/>
        </w:rPr>
        <w:t>ля связи с обитаемыми космическими станциями</w:t>
      </w:r>
      <w:r>
        <w:rPr>
          <w:strike/>
          <w:color w:val="000000"/>
          <w:sz w:val="28"/>
          <w:szCs w:val="28"/>
          <w:shd w:fill="FF3333" w:val="clear"/>
        </w:rPr>
        <w:t>, радиочастоту 145,8 (космос-Земля) допускается использовать для передачи данных, включая изображения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Регистрация РЭС любительской службы и любительской спутниковой службы должна осуществляться в установленном порядке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Ввоз на территорию Российской Федерации РЭС любительской службы и любительской спутниковой службы должен осуществляться в установленном порядке.</w:t>
      </w:r>
    </w:p>
    <w:p>
      <w:pPr>
        <w:pStyle w:val="Normal"/>
        <w:widowControl w:val="false"/>
        <w:shd w:fill="FFFFFF" w:val="clear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Установить срок действия настоящего решения ГКРЧ десять лет со дня его принятия.</w:t>
      </w:r>
    </w:p>
    <w:p>
      <w:pPr>
        <w:pStyle w:val="ConsPlusNormal"/>
        <w:ind w:left="0" w:right="0" w:firstLine="540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widowControl/>
        <w:suppressAutoHyphens w:val="false"/>
        <w:spacing w:lineRule="auto" w:line="276" w:before="0" w:after="200"/>
        <w:textAlignment w:val="auto"/>
        <w:rPr>
          <w:rFonts w:eastAsia="Times New Roman" w:cs="Calibri" w:ascii="Calibri" w:hAnsi="Calibri"/>
          <w:color w:val="0070C0"/>
          <w:sz w:val="22"/>
          <w:szCs w:val="20"/>
          <w:lang w:eastAsia="ru-RU" w:bidi="ar-SA"/>
        </w:rPr>
      </w:pPr>
      <w:r>
        <w:rPr>
          <w:rFonts w:eastAsia="Times New Roman" w:cs="Calibri" w:ascii="Calibri" w:hAnsi="Calibri"/>
          <w:color w:val="0070C0"/>
          <w:sz w:val="22"/>
          <w:szCs w:val="20"/>
          <w:lang w:eastAsia="ru-RU" w:bidi="ar-SA"/>
        </w:rPr>
      </w:r>
    </w:p>
    <w:p>
      <w:pPr>
        <w:pStyle w:val="Normal"/>
        <w:pageBreakBefore/>
        <w:tabs>
          <w:tab w:val="left" w:pos="6379" w:leader="none"/>
          <w:tab w:val="left" w:pos="6946" w:leader="none"/>
        </w:tabs>
        <w:suppressAutoHyphens w:val="false"/>
        <w:ind w:left="6379" w:right="0" w:hanging="0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Приложение </w:t>
      </w:r>
    </w:p>
    <w:p>
      <w:pPr>
        <w:pStyle w:val="Normal"/>
        <w:tabs>
          <w:tab w:val="left" w:pos="6379" w:leader="none"/>
          <w:tab w:val="left" w:pos="6946" w:leader="none"/>
        </w:tabs>
        <w:suppressAutoHyphens w:val="false"/>
        <w:ind w:left="6379" w:right="0" w:hanging="0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к решению ГКРЧ</w:t>
      </w:r>
    </w:p>
    <w:p>
      <w:pPr>
        <w:pStyle w:val="Normal"/>
        <w:tabs>
          <w:tab w:val="left" w:pos="6379" w:leader="none"/>
          <w:tab w:val="left" w:pos="6946" w:leader="none"/>
        </w:tabs>
        <w:suppressAutoHyphens w:val="false"/>
        <w:ind w:left="6379" w:right="0" w:hanging="0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от ______ 2018 г. №_______</w:t>
      </w:r>
    </w:p>
    <w:p>
      <w:pPr>
        <w:pStyle w:val="Normal"/>
        <w:tabs>
          <w:tab w:val="left" w:pos="6663" w:leader="none"/>
          <w:tab w:val="left" w:pos="6946" w:leader="none"/>
        </w:tabs>
        <w:suppressAutoHyphens w:val="false"/>
        <w:ind w:left="6663" w:right="0" w:hanging="0"/>
        <w:rPr>
          <w:rFonts w:cs="Ubuntu" w:ascii="Ubuntu" w:hAnsi="Ubuntu"/>
          <w:bCs/>
          <w:color w:val="000000"/>
        </w:rPr>
      </w:pPr>
      <w:r>
        <w:rPr>
          <w:rFonts w:cs="Ubuntu" w:ascii="Ubuntu" w:hAnsi="Ubuntu"/>
          <w:bCs/>
          <w:color w:val="000000"/>
        </w:rPr>
      </w:r>
    </w:p>
    <w:p>
      <w:pPr>
        <w:pStyle w:val="Normal"/>
        <w:suppressAutoHyphens w:val="false"/>
        <w:jc w:val="center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Технические характеристики РЭС </w:t>
        <w:br/>
        <w:t>любительской и любительской спутниковой служб</w:t>
      </w:r>
    </w:p>
    <w:p>
      <w:pPr>
        <w:pStyle w:val="Normal"/>
        <w:ind w:left="16" w:right="0" w:hanging="16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ind w:left="16" w:right="0" w:hanging="16"/>
        <w:rPr>
          <w:b/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</w:rPr>
        <w:t xml:space="preserve">Таблица 1. </w:t>
      </w:r>
      <w:r>
        <w:rPr>
          <w:b/>
          <w:bCs/>
          <w:color w:val="000000"/>
          <w:sz w:val="20"/>
          <w:szCs w:val="20"/>
          <w:lang w:eastAsia="ru-RU"/>
        </w:rPr>
        <w:t>Характеристики РЭС любительских систем</w:t>
      </w:r>
      <w:r>
        <w:rPr>
          <w:b/>
          <w:bCs/>
          <w:color w:val="000000"/>
          <w:sz w:val="20"/>
          <w:szCs w:val="20"/>
          <w:shd w:fill="00CC00" w:val="clear"/>
          <w:lang w:eastAsia="ru-RU"/>
        </w:rPr>
        <w:t xml:space="preserve">, </w:t>
      </w:r>
      <w:r>
        <w:rPr>
          <w:b/>
          <w:bCs/>
          <w:color w:val="000000"/>
          <w:sz w:val="20"/>
          <w:szCs w:val="20"/>
          <w:lang w:eastAsia="ru-RU"/>
        </w:rPr>
        <w:t>использующих код Морзе</w:t>
      </w:r>
    </w:p>
    <w:tbl>
      <w:tblPr>
        <w:jc w:val="left"/>
        <w:tblInd w:w="-1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141"/>
        <w:gridCol w:w="2253"/>
        <w:gridCol w:w="2116"/>
        <w:gridCol w:w="1827"/>
        <w:gridCol w:w="2097"/>
      </w:tblGrid>
      <w:tr>
        <w:trPr>
          <w:trHeight w:val="1093" w:hRule="atLeast"/>
          <w:cantSplit w:val="false"/>
        </w:trPr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Полосы радиочастот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135,7-137,8; 1810-2000; 3500-3800; 5351,5-5366,5; 7000-7200 кГц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10,1-10,15; 14-14,35; 18,068-18,168; 21-21,45; 24,89-24,99; 28-29,7; 50,08-50,28 МГц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144-146;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430-440 МГц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1,26-1,3; 5,65-5,85; 10,0-10,5; 24,0-24,25; 47,0-47,2; 76,0-78,0; 122,25-123,0; 134,0-141,0; 241,0-250,0 ГГц</w:t>
            </w:r>
          </w:p>
        </w:tc>
      </w:tr>
      <w:tr>
        <w:trPr>
          <w:trHeight w:val="1328" w:hRule="atLeast"/>
          <w:cantSplit w:val="false"/>
        </w:trPr>
        <w:tc>
          <w:tcPr>
            <w:tcW w:w="21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Полоса сигнала и класс излучения</w:t>
            </w:r>
          </w:p>
        </w:tc>
        <w:tc>
          <w:tcPr>
            <w:tcW w:w="225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shd w:fill="FFFFFF" w:val="clear"/>
                <w:lang w:val="en-US" w:eastAsia="ru-RU"/>
              </w:rPr>
              <w:t>150HA1A;</w:t>
            </w:r>
            <w:r>
              <w:rPr>
                <w:color w:val="00000A"/>
                <w:sz w:val="20"/>
                <w:szCs w:val="20"/>
                <w:lang w:val="en-US" w:eastAsia="ru-RU"/>
              </w:rPr>
              <w:t xml:space="preserve"> 150HJ2A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;</w:t>
              <w:br/>
              <w:t>1H00A1B; 1H00J2B; 60H0J2B</w:t>
            </w:r>
          </w:p>
        </w:tc>
        <w:tc>
          <w:tcPr>
            <w:tcW w:w="21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150HA1A; 150HJ2A;</w:t>
              <w:br/>
              <w:t>1H00A1B; 1H00J2B; 60H0J2B;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lang w:val="en-US" w:eastAsia="ru-RU"/>
              </w:rPr>
              <w:t>150HA1A; 150HJ2A;</w:t>
            </w:r>
          </w:p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vertAlign w:val="superscript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lang w:val="en-US" w:eastAsia="ru-RU"/>
              </w:rPr>
              <w:t>1H00A1B; 1H00J2B; 60H0J2B; 3</w:t>
            </w:r>
            <w:r>
              <w:rPr>
                <w:color w:val="00000A"/>
                <w:sz w:val="20"/>
                <w:szCs w:val="20"/>
                <w:lang w:eastAsia="ru-RU"/>
              </w:rPr>
              <w:t>К</w:t>
            </w:r>
            <w:r>
              <w:rPr>
                <w:color w:val="00000A"/>
                <w:sz w:val="20"/>
                <w:szCs w:val="20"/>
                <w:lang w:val="en-US" w:eastAsia="ru-RU"/>
              </w:rPr>
              <w:t>00A2A</w:t>
            </w:r>
            <w:r>
              <w:rPr>
                <w:color w:val="00000A"/>
                <w:sz w:val="20"/>
                <w:szCs w:val="20"/>
                <w:vertAlign w:val="superscript"/>
                <w:lang w:val="en-US" w:eastAsia="ru-RU"/>
              </w:rPr>
              <w:t>(1)</w:t>
            </w:r>
            <w:r>
              <w:rPr>
                <w:color w:val="00000A"/>
                <w:sz w:val="20"/>
                <w:szCs w:val="20"/>
                <w:lang w:val="en-US" w:eastAsia="ru-RU"/>
              </w:rPr>
              <w:t>, 6K00F2A</w:t>
            </w:r>
            <w:r>
              <w:rPr>
                <w:color w:val="00000A"/>
                <w:sz w:val="20"/>
                <w:szCs w:val="20"/>
                <w:vertAlign w:val="superscript"/>
                <w:lang w:val="en-US" w:eastAsia="ru-RU"/>
              </w:rPr>
              <w:t>(1)</w:t>
            </w:r>
          </w:p>
        </w:tc>
        <w:tc>
          <w:tcPr>
            <w:tcW w:w="20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lang w:val="en-US" w:eastAsia="ru-RU"/>
              </w:rPr>
            </w:pPr>
            <w:r>
              <w:rPr>
                <w:color w:val="00000A"/>
                <w:sz w:val="20"/>
                <w:szCs w:val="20"/>
                <w:lang w:val="en-US" w:eastAsia="ru-RU"/>
              </w:rPr>
              <w:t>150HA1A; 150HJ2A;</w:t>
              <w:br/>
              <w:t>1H00A1B; 1H00J2B; 60H0J2B</w:t>
            </w:r>
          </w:p>
        </w:tc>
      </w:tr>
      <w:tr>
        <w:trPr>
          <w:trHeight w:val="510" w:hRule="atLeast"/>
          <w:cantSplit w:val="false"/>
        </w:trPr>
        <w:tc>
          <w:tcPr>
            <w:tcW w:w="21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00CC00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Допустимое отклонение частоты, </w:t>
            </w:r>
            <w:r>
              <w:rPr>
                <w:color w:val="000000"/>
                <w:sz w:val="20"/>
                <w:szCs w:val="20"/>
                <w:shd w:fill="00CC00" w:val="clear"/>
                <w:lang w:eastAsia="ru-RU"/>
              </w:rPr>
              <w:t>не более</w:t>
            </w:r>
          </w:p>
        </w:tc>
        <w:tc>
          <w:tcPr>
            <w:tcW w:w="225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21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A"/>
                <w:sz w:val="20"/>
                <w:szCs w:val="20"/>
                <w:lang w:eastAsia="ru-RU"/>
              </w:rPr>
              <w:t>20х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20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A"/>
                <w:sz w:val="20"/>
                <w:szCs w:val="20"/>
                <w:lang w:eastAsia="ru-RU"/>
              </w:rPr>
              <w:t>300х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</w:tr>
      <w:tr>
        <w:trPr>
          <w:trHeight w:val="765" w:hRule="atLeast"/>
          <w:cantSplit w:val="false"/>
        </w:trPr>
        <w:tc>
          <w:tcPr>
            <w:tcW w:w="21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Средняя мощность побочных излучений, не более</w:t>
            </w:r>
          </w:p>
        </w:tc>
        <w:tc>
          <w:tcPr>
            <w:tcW w:w="225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211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>
              <w:rPr>
                <w:color w:val="00000A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20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>
              <w:rPr>
                <w:color w:val="00000A"/>
                <w:sz w:val="20"/>
                <w:szCs w:val="20"/>
                <w:lang w:eastAsia="ru-RU"/>
              </w:rPr>
              <w:t>43+10log(P)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hd w:fill="FFFFFF" w:val="clear"/>
        <w:ind w:left="0" w:right="0" w:firstLine="540"/>
        <w:jc w:val="both"/>
        <w:rPr>
          <w:color w:val="00000A"/>
          <w:sz w:val="20"/>
          <w:lang w:eastAsia="ru-RU"/>
        </w:rPr>
      </w:pPr>
      <w:r>
        <w:rPr>
          <w:color w:val="00000A"/>
          <w:sz w:val="20"/>
          <w:szCs w:val="20"/>
          <w:vertAlign w:val="superscript"/>
          <w:lang w:eastAsia="ru-RU"/>
        </w:rPr>
        <w:t>(1)</w:t>
      </w:r>
      <w:r>
        <w:rPr>
          <w:color w:val="00000A"/>
          <w:sz w:val="20"/>
          <w:szCs w:val="20"/>
          <w:lang w:eastAsia="ru-RU"/>
        </w:rPr>
        <w:t xml:space="preserve"> Только для передатчиков спортивной радиопеленгации и радиомногоборья, такие передатчики также могут использовать класс излучения 150</w:t>
      </w:r>
      <w:r>
        <w:rPr>
          <w:color w:val="00000A"/>
          <w:sz w:val="20"/>
          <w:szCs w:val="20"/>
          <w:lang w:val="en-US" w:eastAsia="ru-RU"/>
        </w:rPr>
        <w:t>HA</w:t>
      </w:r>
      <w:r>
        <w:rPr>
          <w:color w:val="00000A"/>
          <w:sz w:val="20"/>
          <w:szCs w:val="20"/>
          <w:lang w:eastAsia="ru-RU"/>
        </w:rPr>
        <w:t>1</w:t>
      </w:r>
      <w:r>
        <w:rPr>
          <w:color w:val="00000A"/>
          <w:sz w:val="20"/>
          <w:szCs w:val="20"/>
          <w:lang w:val="en-US" w:eastAsia="ru-RU"/>
        </w:rPr>
        <w:t>A</w:t>
      </w:r>
      <w:r>
        <w:rPr>
          <w:color w:val="00000A"/>
          <w:sz w:val="20"/>
          <w:lang w:eastAsia="ru-RU"/>
        </w:rPr>
        <w:t>.</w:t>
      </w:r>
    </w:p>
    <w:p>
      <w:pPr>
        <w:pStyle w:val="ConsPlusNormal"/>
        <w:ind w:left="0" w:right="0" w:firstLine="540"/>
        <w:rPr>
          <w:bCs/>
        </w:rPr>
      </w:pPr>
      <w:r>
        <w:rPr>
          <w:bCs/>
        </w:rPr>
      </w:r>
    </w:p>
    <w:p>
      <w:pPr>
        <w:pStyle w:val="ConsPlusNormal"/>
        <w:rPr>
          <w:rFonts w:cs="Times New Roman" w:ascii="Times New Roman" w:hAnsi="Times New Roman"/>
          <w:b/>
          <w:bCs/>
          <w:color w:val="000000"/>
          <w:sz w:val="20"/>
        </w:rPr>
      </w:pPr>
      <w:r>
        <w:rPr>
          <w:rFonts w:cs="Times New Roman" w:ascii="Times New Roman" w:hAnsi="Times New Roman"/>
          <w:bCs/>
          <w:color w:val="000000"/>
        </w:rPr>
        <w:t xml:space="preserve">Таблица 2. </w:t>
      </w:r>
      <w:r>
        <w:rPr>
          <w:rFonts w:cs="Times New Roman" w:ascii="Times New Roman" w:hAnsi="Times New Roman"/>
          <w:b/>
          <w:bCs/>
          <w:color w:val="000000"/>
          <w:sz w:val="20"/>
        </w:rPr>
        <w:t>Характеристики РЭС любительских систем</w:t>
      </w:r>
      <w:r>
        <w:rPr>
          <w:rFonts w:cs="Times New Roman" w:ascii="Times New Roman" w:hAnsi="Times New Roman"/>
          <w:b/>
          <w:bCs/>
          <w:color w:val="000000"/>
          <w:sz w:val="20"/>
          <w:shd w:fill="00CC00" w:val="clear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sz w:val="20"/>
        </w:rPr>
        <w:t>использующих</w:t>
      </w:r>
      <w:r>
        <w:rPr>
          <w:b/>
          <w:bCs/>
          <w:color w:val="000000"/>
          <w:sz w:val="2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0"/>
        </w:rPr>
        <w:t>PSK, NBDP и слабые сигналы</w:t>
      </w:r>
    </w:p>
    <w:tbl>
      <w:tblPr>
        <w:jc w:val="left"/>
        <w:tblInd w:w="-1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127"/>
        <w:gridCol w:w="2657"/>
        <w:gridCol w:w="3073"/>
        <w:gridCol w:w="2572"/>
      </w:tblGrid>
      <w:tr>
        <w:trPr>
          <w:trHeight w:val="1171" w:hRule="atLeast"/>
          <w:cantSplit w:val="false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Полосы радиочастот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135,7-137,8; 1838-2000; </w:t>
              <w:br/>
              <w:t xml:space="preserve">3570-3800; 5351,5-5366; </w:t>
              <w:br/>
              <w:t>7040-7200 кГц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10,13-10,15; 14,07-14,35; </w:t>
              <w:br/>
              <w:t xml:space="preserve">18,095-18,168; 21,07-21,45; </w:t>
              <w:br/>
              <w:t xml:space="preserve">24,915-24,99; 28,07-29,7; </w:t>
              <w:br/>
              <w:t xml:space="preserve">50,08-50,28; </w:t>
            </w:r>
            <w:r>
              <w:rPr>
                <w:color w:val="00000A"/>
                <w:sz w:val="20"/>
                <w:szCs w:val="20"/>
                <w:shd w:fill="00CC00" w:val="clear"/>
                <w:lang w:eastAsia="ru-RU"/>
              </w:rPr>
              <w:t>144,1</w:t>
            </w:r>
            <w:r>
              <w:rPr>
                <w:color w:val="000000"/>
                <w:sz w:val="20"/>
                <w:szCs w:val="20"/>
                <w:lang w:eastAsia="ru-RU"/>
              </w:rPr>
              <w:t>-146; 430-440 МГц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1,26-1,3; 5,65-5,85; 10,0-10,5; 24,0-24,25; 47-47,2; 76-78; 122,25-123; 134-141; 241-250 ГГц</w:t>
            </w:r>
          </w:p>
        </w:tc>
      </w:tr>
      <w:tr>
        <w:trPr>
          <w:trHeight w:val="846" w:hRule="atLeast"/>
          <w:cantSplit w:val="false"/>
        </w:trPr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Полоса сигнала и класс излучения</w:t>
            </w: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250HF1D; 1H00A1D; 1H00F1D; 250HJ2D; 2H00J2D</w:t>
            </w:r>
          </w:p>
        </w:tc>
        <w:tc>
          <w:tcPr>
            <w:tcW w:w="30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250HF1D; 1H00A1D; 1H00F1D; 250HJ2D; 2H00J2D</w:t>
            </w:r>
          </w:p>
        </w:tc>
        <w:tc>
          <w:tcPr>
            <w:tcW w:w="257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250HF1D; 1H00A1D; 1H00F1D; 250HJ2D; 2H00J2D</w:t>
            </w:r>
          </w:p>
        </w:tc>
      </w:tr>
      <w:tr>
        <w:trPr>
          <w:trHeight w:val="510" w:hRule="atLeast"/>
          <w:cantSplit w:val="false"/>
        </w:trPr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00CC00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Допустимое отклонение частоты, </w:t>
            </w:r>
            <w:r>
              <w:rPr>
                <w:color w:val="000000"/>
                <w:sz w:val="20"/>
                <w:szCs w:val="20"/>
                <w:shd w:fill="00CC00" w:val="clear"/>
                <w:lang w:eastAsia="ru-RU"/>
              </w:rPr>
              <w:t>не более</w:t>
            </w: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30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257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</w:tr>
      <w:tr>
        <w:trPr>
          <w:trHeight w:val="765" w:hRule="atLeast"/>
          <w:cantSplit w:val="false"/>
        </w:trPr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Средняя мощность побочных излучений, не более</w:t>
            </w: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30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257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pageBreakBefore/>
        <w:rPr>
          <w:rFonts w:cs="Times New Roman" w:ascii="Times New Roman" w:hAnsi="Times New Roman"/>
          <w:b/>
          <w:bCs/>
          <w:color w:val="000000"/>
          <w:sz w:val="20"/>
        </w:rPr>
      </w:pPr>
      <w:r>
        <w:rPr>
          <w:rFonts w:cs="Times New Roman" w:ascii="Times New Roman" w:hAnsi="Times New Roman"/>
          <w:bCs/>
          <w:color w:val="000000"/>
          <w:sz w:val="20"/>
        </w:rPr>
        <w:t xml:space="preserve">Таблица 3. </w:t>
      </w:r>
      <w:r>
        <w:rPr>
          <w:rFonts w:cs="Times New Roman" w:ascii="Times New Roman" w:hAnsi="Times New Roman"/>
          <w:b/>
          <w:bCs/>
          <w:color w:val="000000"/>
          <w:sz w:val="20"/>
        </w:rPr>
        <w:t>Характеристики РЭС любительских аналоговых голосовых систем</w:t>
      </w:r>
    </w:p>
    <w:tbl>
      <w:tblPr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025"/>
        <w:gridCol w:w="1481"/>
        <w:gridCol w:w="2276"/>
        <w:gridCol w:w="1975"/>
        <w:gridCol w:w="2550"/>
      </w:tblGrid>
      <w:tr>
        <w:trPr>
          <w:trHeight w:val="1153" w:hRule="atLeast"/>
          <w:cantSplit w:val="false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Полосы радиочастот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1840-2000;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3600-3800;</w:t>
              <w:br/>
              <w:t>7050-7200 кГц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14101-14350; </w:t>
              <w:br/>
              <w:t xml:space="preserve">18111-18168; </w:t>
              <w:br/>
              <w:t xml:space="preserve">21151-21450; </w:t>
              <w:br/>
              <w:t>24931-24990;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28225-29700 кГц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50,08-50,28; </w:t>
              <w:br/>
              <w:t xml:space="preserve">144,15-144,399; 144,491-146; </w:t>
              <w:br/>
              <w:t xml:space="preserve">430-432; </w:t>
              <w:br/>
              <w:t xml:space="preserve">432,1-432,4; </w:t>
              <w:br/>
              <w:t>432,5-434;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434,1-440 МГц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1260,0-1296,0; </w:t>
              <w:br/>
              <w:t xml:space="preserve">1296,150-1296,8; </w:t>
              <w:br/>
              <w:t>1296,994-1300,0 МГц;</w:t>
              <w:br/>
              <w:t>5,65-5,85;</w:t>
              <w:br/>
              <w:t>10,0-10,5;</w:t>
              <w:br/>
              <w:t xml:space="preserve">24,0-24,25; </w:t>
              <w:br/>
              <w:t>47,0-47,2;</w:t>
              <w:br/>
              <w:t>76,0-78,0;</w:t>
              <w:br/>
              <w:t>122,25-123,0; 134,0-141,0; 241,0-250,0 ГГц</w:t>
            </w:r>
          </w:p>
        </w:tc>
      </w:tr>
      <w:tr>
        <w:trPr>
          <w:trHeight w:val="1020" w:hRule="atLeast"/>
          <w:cantSplit w:val="false"/>
        </w:trPr>
        <w:tc>
          <w:tcPr>
            <w:tcW w:w="20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Полоса сигнала и класс излучения</w:t>
            </w:r>
          </w:p>
        </w:tc>
        <w:tc>
          <w:tcPr>
            <w:tcW w:w="14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2K70J3E</w:t>
            </w:r>
          </w:p>
        </w:tc>
        <w:tc>
          <w:tcPr>
            <w:tcW w:w="22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2K70J3E</w:t>
              <w:br/>
              <w:t>11K0F3E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(1)</w:t>
            </w:r>
            <w:r>
              <w:rPr>
                <w:color w:val="000000"/>
                <w:sz w:val="20"/>
                <w:szCs w:val="20"/>
              </w:rPr>
              <w:br/>
              <w:t>16K0F3E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97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2K70J3E</w:t>
              <w:br/>
              <w:t>11K0F3E</w:t>
              <w:br/>
              <w:t>16K0F3E</w:t>
              <w:br/>
              <w:t>20K0F3E</w:t>
            </w:r>
          </w:p>
        </w:tc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2K70J3E</w:t>
              <w:br/>
              <w:t>11K0F3E</w:t>
              <w:br/>
              <w:t>16K0F3E</w:t>
              <w:br/>
              <w:t>20K0F3E</w:t>
            </w:r>
          </w:p>
        </w:tc>
      </w:tr>
      <w:tr>
        <w:trPr>
          <w:trHeight w:val="510" w:hRule="atLeast"/>
          <w:cantSplit w:val="false"/>
        </w:trPr>
        <w:tc>
          <w:tcPr>
            <w:tcW w:w="20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shd w:fill="00CC00" w:val="clear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Допустимое отклонение частоты, </w:t>
            </w:r>
            <w:r>
              <w:rPr>
                <w:color w:val="000000"/>
                <w:sz w:val="20"/>
                <w:szCs w:val="20"/>
                <w:shd w:fill="00CC00" w:val="clear"/>
                <w:lang w:eastAsia="ru-RU"/>
              </w:rPr>
              <w:t>не более</w:t>
            </w:r>
          </w:p>
        </w:tc>
        <w:tc>
          <w:tcPr>
            <w:tcW w:w="14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</w:rPr>
              <w:t>100х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22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</w:rPr>
              <w:t>20х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97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</w:rPr>
              <w:t>20х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</w:rPr>
              <w:t>300х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</w:tr>
      <w:tr>
        <w:trPr>
          <w:trHeight w:val="765" w:hRule="atLeast"/>
          <w:cantSplit w:val="false"/>
        </w:trPr>
        <w:tc>
          <w:tcPr>
            <w:tcW w:w="20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мощность побочных излучений, не более</w:t>
            </w:r>
          </w:p>
        </w:tc>
        <w:tc>
          <w:tcPr>
            <w:tcW w:w="14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43+10log(P)</w:t>
            </w:r>
          </w:p>
        </w:tc>
        <w:tc>
          <w:tcPr>
            <w:tcW w:w="22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43+10log(P)</w:t>
            </w:r>
          </w:p>
        </w:tc>
        <w:tc>
          <w:tcPr>
            <w:tcW w:w="197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43+10log(P)</w:t>
            </w:r>
          </w:p>
        </w:tc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43+10log(P)</w:t>
            </w:r>
          </w:p>
        </w:tc>
      </w:tr>
    </w:tbl>
    <w:p>
      <w:pPr>
        <w:pStyle w:val="ConsPlusNormal"/>
        <w:ind w:left="0" w:right="0" w:firstLine="540"/>
        <w:jc w:val="right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bCs/>
          <w:sz w:val="20"/>
        </w:rPr>
      </w:pPr>
      <w:r>
        <w:rPr>
          <w:sz w:val="24"/>
          <w:szCs w:val="24"/>
          <w:vertAlign w:val="superscript"/>
        </w:rPr>
        <w:t>(1)</w:t>
      </w:r>
      <w:r>
        <w:rPr>
          <w:rFonts w:cs="Times New Roman" w:ascii="Times New Roman" w:hAnsi="Times New Roman"/>
          <w:bCs/>
          <w:sz w:val="20"/>
        </w:rPr>
        <w:t>Только на радиочастотах выше 28000 кГц</w:t>
      </w:r>
    </w:p>
    <w:p>
      <w:pPr>
        <w:pStyle w:val="ConsPlusNormal"/>
        <w:ind w:left="0" w:right="0" w:firstLine="540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ConsPlusNormal"/>
        <w:rPr>
          <w:rFonts w:cs="Times New Roman" w:ascii="Times New Roman" w:hAnsi="Times New Roman"/>
          <w:b/>
          <w:bCs/>
          <w:color w:val="000000"/>
          <w:sz w:val="20"/>
        </w:rPr>
      </w:pPr>
      <w:r>
        <w:rPr>
          <w:rFonts w:cs="Times New Roman" w:ascii="Times New Roman" w:hAnsi="Times New Roman"/>
          <w:bCs/>
          <w:color w:val="000000"/>
        </w:rPr>
        <w:t xml:space="preserve">Таблица 4. </w:t>
      </w:r>
      <w:r>
        <w:rPr>
          <w:rFonts w:cs="Times New Roman" w:ascii="Times New Roman" w:hAnsi="Times New Roman"/>
          <w:b/>
          <w:bCs/>
          <w:color w:val="000000"/>
          <w:sz w:val="20"/>
        </w:rPr>
        <w:t>Характеристики РЭС любительских систем передачи данных, цифрового голоса и мультимедиа</w:t>
      </w:r>
    </w:p>
    <w:p>
      <w:pPr>
        <w:pStyle w:val="ConsPlusNormal"/>
        <w:ind w:left="0" w:right="0" w:firstLine="540"/>
        <w:rPr>
          <w:color w:val="000000"/>
          <w:sz w:val="20"/>
        </w:rPr>
      </w:pPr>
      <w:r>
        <w:rPr>
          <w:color w:val="000000"/>
          <w:sz w:val="20"/>
        </w:rPr>
      </w:r>
    </w:p>
    <w:tbl>
      <w:tblPr>
        <w:jc w:val="left"/>
        <w:tblInd w:w="-1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127"/>
        <w:gridCol w:w="1225"/>
        <w:gridCol w:w="1505"/>
        <w:gridCol w:w="1254"/>
        <w:gridCol w:w="1290"/>
        <w:gridCol w:w="1319"/>
        <w:gridCol w:w="1674"/>
      </w:tblGrid>
      <w:tr>
        <w:trPr>
          <w:trHeight w:val="1523" w:hRule="atLeast"/>
          <w:cantSplit w:val="false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Полосы радиочастот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1840-2000; 3600-3800; 7050-7200 кГц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14101-14350; 18111-18168; 21110-21120; 21151-21450; 24931-24990; 28225-29700 кГц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A"/>
                <w:sz w:val="20"/>
                <w:szCs w:val="20"/>
                <w:lang w:eastAsia="ru-RU"/>
              </w:rPr>
              <w:t>50,08-50,28;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144,15-144,399; 144,5-146,0 МГц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430,0-432,0; 432,1-432,4; 432,5-440,0 МГц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1,26-1,296; 1,29615-1,2968; 1,296994-1,3 ГГц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5,65-5,85;</w:t>
              <w:br/>
              <w:t>10,0-10,5;</w:t>
              <w:br/>
              <w:t xml:space="preserve">24,0-24,25; </w:t>
              <w:br/>
              <w:t>47,0-47,2;</w:t>
              <w:br/>
              <w:t>76,0-78,0;</w:t>
              <w:br/>
              <w:t>122,25-123,0; 134,0-141,0; 241,0-250,0 ГГц</w:t>
            </w:r>
          </w:p>
        </w:tc>
      </w:tr>
      <w:tr>
        <w:trPr>
          <w:trHeight w:val="1275" w:hRule="atLeast"/>
          <w:cantSplit w:val="false"/>
        </w:trPr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Полоса сигнала и класс излучения</w:t>
            </w:r>
          </w:p>
        </w:tc>
        <w:tc>
          <w:tcPr>
            <w:tcW w:w="12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2K40J2D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2K70J2E</w:t>
            </w:r>
          </w:p>
        </w:tc>
        <w:tc>
          <w:tcPr>
            <w:tcW w:w="15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2K40J2D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2K70J2E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2K40J2D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2K70J2E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5K76G1E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7K60F1D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8K10F1E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11K0F1D</w:t>
            </w:r>
          </w:p>
        </w:tc>
        <w:tc>
          <w:tcPr>
            <w:tcW w:w="129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2K70G1D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6K00F7D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7K60D1W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7K60F1D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11K0F1D</w:t>
              <w:br/>
              <w:t>16K0D1D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16K0D2D</w:t>
              <w:br/>
              <w:t>150KF1W</w:t>
              <w:br/>
              <w:t>2M00G7W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2K70G1D</w:t>
              <w:br/>
              <w:t>6K00F7D</w:t>
              <w:br/>
              <w:t>16K0D1D</w:t>
              <w:br/>
              <w:t>150KF1W</w:t>
              <w:br/>
              <w:t>2M50G7W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2K70G1D</w:t>
              <w:br/>
              <w:t>6K00F7D</w:t>
              <w:br/>
              <w:t>16K0D1D</w:t>
              <w:br/>
              <w:t>150KF1W</w:t>
              <w:br/>
              <w:t>10M50G7W</w:t>
            </w:r>
          </w:p>
        </w:tc>
      </w:tr>
      <w:tr>
        <w:trPr>
          <w:trHeight w:val="510" w:hRule="atLeast"/>
          <w:cantSplit w:val="false"/>
        </w:trPr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shd w:fill="00CC00" w:val="clear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Допустимое отклонение частоты, </w:t>
            </w:r>
            <w:bookmarkStart w:id="0" w:name="__DdeLink__1192_1094023090"/>
            <w:bookmarkEnd w:id="0"/>
            <w:r>
              <w:rPr>
                <w:color w:val="000000"/>
                <w:sz w:val="20"/>
                <w:szCs w:val="20"/>
                <w:shd w:fill="00CC00" w:val="clear"/>
                <w:lang w:eastAsia="ru-RU"/>
              </w:rPr>
              <w:t>не более</w:t>
            </w:r>
          </w:p>
        </w:tc>
        <w:tc>
          <w:tcPr>
            <w:tcW w:w="12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5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29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300х10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</w:p>
        </w:tc>
      </w:tr>
      <w:tr>
        <w:trPr>
          <w:trHeight w:val="765" w:hRule="atLeast"/>
          <w:cantSplit w:val="false"/>
        </w:trPr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Средняя мощность побочных излучений, не более</w:t>
            </w:r>
          </w:p>
        </w:tc>
        <w:tc>
          <w:tcPr>
            <w:tcW w:w="12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5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29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43+10log(P)</w:t>
            </w:r>
          </w:p>
        </w:tc>
      </w:tr>
    </w:tbl>
    <w:p>
      <w:pPr>
        <w:pStyle w:val="ConsPlusNormal"/>
        <w:ind w:left="0" w:right="0" w:firstLine="540"/>
        <w:jc w:val="right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ConsPlusNormal"/>
        <w:pageBreakBefore/>
        <w:rPr>
          <w:rFonts w:cs="Times New Roman" w:ascii="Times New Roman" w:hAnsi="Times New Roman"/>
          <w:b/>
          <w:bCs/>
          <w:sz w:val="20"/>
        </w:rPr>
      </w:pPr>
      <w:r>
        <w:rPr>
          <w:rFonts w:cs="Times New Roman" w:ascii="Times New Roman" w:hAnsi="Times New Roman"/>
          <w:bCs/>
          <w:color w:val="000000"/>
          <w:sz w:val="20"/>
        </w:rPr>
        <w:t xml:space="preserve">Таблица 5. </w:t>
      </w:r>
      <w:r>
        <w:rPr>
          <w:rFonts w:cs="Times New Roman" w:ascii="Times New Roman" w:hAnsi="Times New Roman"/>
          <w:b/>
          <w:bCs/>
          <w:sz w:val="20"/>
        </w:rPr>
        <w:t>Характеристики РЭС любительских систем использующих отражение от луны (</w:t>
      </w:r>
      <w:r>
        <w:rPr>
          <w:rFonts w:cs="Times New Roman" w:ascii="Times New Roman" w:hAnsi="Times New Roman"/>
          <w:b/>
          <w:bCs/>
          <w:sz w:val="20"/>
          <w:lang w:val="en-US"/>
        </w:rPr>
        <w:t>EME</w:t>
      </w:r>
      <w:r>
        <w:rPr>
          <w:rFonts w:cs="Times New Roman" w:ascii="Times New Roman" w:hAnsi="Times New Roman"/>
          <w:b/>
          <w:bCs/>
          <w:sz w:val="20"/>
        </w:rPr>
        <w:t>) или следов метеоров (MS)</w:t>
      </w:r>
    </w:p>
    <w:p>
      <w:pPr>
        <w:pStyle w:val="ConsPlusNormal"/>
        <w:rPr/>
      </w:pPr>
      <w:r>
        <w:rPr/>
      </w:r>
    </w:p>
    <w:tbl>
      <w:tblPr>
        <w:jc w:val="left"/>
        <w:tblInd w:w="-2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146"/>
        <w:gridCol w:w="2041"/>
        <w:gridCol w:w="1524"/>
        <w:gridCol w:w="1361"/>
        <w:gridCol w:w="1457"/>
        <w:gridCol w:w="1890"/>
      </w:tblGrid>
      <w:tr>
        <w:trPr>
          <w:cantSplit w:val="false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Диапазон радиочастот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lang w:val="ru-RU"/>
              </w:rPr>
            </w:pPr>
            <w:r>
              <w:rPr>
                <w:lang w:val="en-US"/>
              </w:rPr>
              <w:t>144,025-144,165; 144,180-144,399;</w:t>
              <w:br/>
              <w:t>432-432,</w:t>
            </w:r>
            <w:r>
              <w:rPr>
                <w:shd w:fill="66FF66" w:val="clear"/>
                <w:lang w:val="en-US"/>
              </w:rPr>
              <w:t>5</w:t>
            </w:r>
            <w:r>
              <w:rPr>
                <w:lang w:val="en-US"/>
              </w:rPr>
              <w:t>;</w:t>
              <w:br/>
              <w:t xml:space="preserve">434-434,025 </w:t>
            </w:r>
            <w:r>
              <w:rPr>
                <w:lang w:val="ru-RU"/>
              </w:rPr>
              <w:t>МГц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lang w:val="ru-RU"/>
              </w:rPr>
            </w:pPr>
            <w:r>
              <w:rPr>
                <w:lang w:val="en-US"/>
              </w:rPr>
              <w:t>1296-1296,15;</w:t>
              <w:br/>
              <w:t xml:space="preserve">2320-2320,15 </w:t>
            </w:r>
            <w:r>
              <w:rPr>
                <w:lang w:val="ru-RU"/>
              </w:rPr>
              <w:t>МГц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5760-5762; 10368-10370 </w:t>
            </w:r>
            <w:r>
              <w:rPr>
                <w:lang w:val="ru-RU"/>
              </w:rPr>
              <w:t>МГц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24048-24050; 47000-47002; 47088-47090 </w:t>
            </w:r>
            <w:r>
              <w:rPr>
                <w:lang w:val="ru-RU"/>
              </w:rPr>
              <w:t>МГц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120" w:after="12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77500-77501; 122250-122251; 134000-134001; 148000-248001 </w:t>
            </w:r>
            <w:r>
              <w:rPr>
                <w:lang w:val="ru-RU"/>
              </w:rPr>
              <w:t>МГц</w:t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Полоса сигнала и класс излучения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50H0A1A</w:t>
            </w:r>
          </w:p>
          <w:p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50H0J2A</w:t>
            </w:r>
          </w:p>
          <w:p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1K80F1B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2K70J3E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50H0A1A</w:t>
            </w:r>
          </w:p>
          <w:p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50H0J2A</w:t>
            </w:r>
          </w:p>
          <w:p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1K80F1B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2K70J3E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50H0A1A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50H0J2A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1K80F1B</w:t>
            </w:r>
          </w:p>
          <w:p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1K50J2D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2K70J3E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50H0A1A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50H0J2A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1K80F1B</w:t>
            </w:r>
          </w:p>
          <w:p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2K00J2D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2K70J3E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50H0A1A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50H0J2A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1K80F1B</w:t>
            </w:r>
          </w:p>
          <w:p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2K40J2D</w:t>
            </w:r>
          </w:p>
          <w:p>
            <w:pPr>
              <w:pStyle w:val="Normal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2K70J3E</w:t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rPr>
                <w:shd w:fill="00CC00" w:val="clear"/>
                <w:lang w:val="ru-RU"/>
              </w:rPr>
            </w:pPr>
            <w:r>
              <w:rPr>
                <w:lang w:val="ru-RU"/>
              </w:rPr>
              <w:t xml:space="preserve">Мощность передатчика, </w:t>
            </w:r>
            <w:r>
              <w:rPr>
                <w:shd w:fill="00CC00" w:val="clear"/>
                <w:lang w:val="ru-RU"/>
              </w:rPr>
              <w:t>не более</w:t>
            </w:r>
            <w:r>
              <w:rPr>
                <w:lang w:val="ru-RU"/>
              </w:rPr>
              <w:t xml:space="preserve"> </w:t>
            </w:r>
            <w:r>
              <w:rPr>
                <w:shd w:fill="00CC00" w:val="clear"/>
                <w:lang w:val="ru-RU"/>
              </w:rPr>
              <w:t>(</w:t>
            </w:r>
            <w:r>
              <w:rPr>
                <w:lang w:val="ru-RU"/>
              </w:rPr>
              <w:t>дБВт</w:t>
            </w:r>
            <w:r>
              <w:rPr>
                <w:shd w:fill="00CC00" w:val="clear"/>
                <w:lang w:val="ru-RU"/>
              </w:rPr>
              <w:t>)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31,7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31,7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keepNext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>
      <w:pPr>
        <w:pStyle w:val="Tablefin"/>
        <w:rPr/>
      </w:pPr>
      <w:r>
        <w:rPr/>
      </w:r>
    </w:p>
    <w:p>
      <w:pPr>
        <w:pStyle w:val="NormalWeb"/>
        <w:spacing w:before="0" w:after="0"/>
        <w:jc w:val="right"/>
        <w:rPr>
          <w:b/>
        </w:rPr>
      </w:pPr>
      <w:r>
        <w:rPr>
          <w:b/>
        </w:rPr>
      </w:r>
    </w:p>
    <w:p>
      <w:pPr>
        <w:pStyle w:val="NormalWeb"/>
        <w:spacing w:before="0" w:after="0"/>
        <w:jc w:val="right"/>
        <w:rPr>
          <w:b/>
        </w:rPr>
      </w:pPr>
      <w:r>
        <w:rPr>
          <w:b/>
        </w:rPr>
      </w:r>
    </w:p>
    <w:p>
      <w:pPr>
        <w:pStyle w:val="NormalWeb"/>
        <w:spacing w:before="0" w:after="0"/>
        <w:jc w:val="right"/>
        <w:rPr>
          <w:b/>
        </w:rPr>
      </w:pPr>
      <w:r>
        <w:rPr>
          <w:b/>
        </w:rPr>
      </w:r>
    </w:p>
    <w:p>
      <w:pPr>
        <w:pStyle w:val="Normal"/>
        <w:widowControl w:val="false"/>
        <w:ind w:left="0" w:right="0" w:firstLine="709"/>
        <w:jc w:val="both"/>
        <w:rPr>
          <w:b/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Таблица 6. </w:t>
      </w:r>
      <w:r>
        <w:rPr>
          <w:b/>
          <w:bCs/>
          <w:color w:val="000000"/>
          <w:sz w:val="20"/>
        </w:rPr>
        <w:t>Пиковая мощность передатчика (Вт) для станций любительской службы и наземных станций любительской спутниковой службы, не более</w:t>
      </w:r>
    </w:p>
    <w:tbl>
      <w:tblPr>
        <w:jc w:val="left"/>
        <w:tblInd w:w="-1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495"/>
        <w:gridCol w:w="1417"/>
        <w:gridCol w:w="1237"/>
        <w:gridCol w:w="1258"/>
        <w:gridCol w:w="1217"/>
        <w:gridCol w:w="1217"/>
        <w:gridCol w:w="1363"/>
      </w:tblGrid>
      <w:tr>
        <w:trPr>
          <w:trHeight w:val="510" w:hRule="atLeast"/>
          <w:cantSplit w:val="false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A"/>
                <w:sz w:val="20"/>
                <w:szCs w:val="20"/>
                <w:lang w:eastAsia="ru-RU"/>
              </w:rPr>
              <w:t>Диапазоны 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диочастот 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135,7-137,8 кГц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1,838-2 МГц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3,5-29,7 МГц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50,08-50,28 МГц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144-146 МГц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0,43-250 ГГц</w:t>
            </w:r>
          </w:p>
        </w:tc>
      </w:tr>
      <w:tr>
        <w:trPr>
          <w:trHeight w:val="255" w:hRule="atLeast"/>
          <w:cantSplit w:val="false"/>
        </w:trPr>
        <w:tc>
          <w:tcPr>
            <w:tcW w:w="24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>
        <w:trPr>
          <w:trHeight w:val="255" w:hRule="atLeast"/>
          <w:cantSplit w:val="false"/>
        </w:trPr>
        <w:tc>
          <w:tcPr>
            <w:tcW w:w="24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категория и СЕРТ NOVICE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(3,4)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>
        <w:trPr>
          <w:trHeight w:val="255" w:hRule="atLeast"/>
          <w:cantSplit w:val="false"/>
        </w:trPr>
        <w:tc>
          <w:tcPr>
            <w:tcW w:w="24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категория и СЕРТ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(3,4)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13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>
        <w:trPr>
          <w:trHeight w:val="255" w:hRule="atLeast"/>
          <w:cantSplit w:val="false"/>
        </w:trPr>
        <w:tc>
          <w:tcPr>
            <w:tcW w:w="24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(3,4)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13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>
        <w:trPr>
          <w:trHeight w:val="1530" w:hRule="atLeast"/>
          <w:cantSplit w:val="false"/>
        </w:trPr>
        <w:tc>
          <w:tcPr>
            <w:tcW w:w="24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ретранслятор и радиомаяк любительский службы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765" w:hRule="atLeast"/>
          <w:cantSplit w:val="false"/>
        </w:trPr>
        <w:tc>
          <w:tcPr>
            <w:tcW w:w="24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передатчик для спортивной радиопеленгации и радиомногоборья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>
      <w:pPr>
        <w:pStyle w:val="4"/>
        <w:jc w:val="left"/>
        <w:rPr>
          <w:bCs w:val="false"/>
          <w:color w:val="000000"/>
        </w:rPr>
      </w:pPr>
      <w:r>
        <w:rPr>
          <w:color w:val="000000"/>
          <w:vertAlign w:val="superscript"/>
          <w:lang w:eastAsia="ru-RU"/>
        </w:rPr>
        <w:t>(1)</w:t>
      </w:r>
      <w:r>
        <w:rPr>
          <w:color w:val="000000"/>
          <w:lang w:eastAsia="ru-RU"/>
        </w:rPr>
        <w:t xml:space="preserve"> </w:t>
      </w:r>
      <w:r>
        <w:rPr>
          <w:color w:val="000000"/>
        </w:rPr>
        <w:t>Полосы радиочастот д</w:t>
      </w:r>
      <w:r>
        <w:rPr>
          <w:bCs w:val="false"/>
          <w:color w:val="000000"/>
        </w:rPr>
        <w:t>ля станций любительской службы - в соответствии с п. 1 Решения, для наземных станций любительской спутниковой службы в соответствии с п. 2 Решения, для любительских ретрансляторов и любительских радиомаяков в соответствии с п. 5 и 6  Решения.</w:t>
      </w:r>
    </w:p>
    <w:p>
      <w:pPr>
        <w:pStyle w:val="4"/>
        <w:jc w:val="left"/>
        <w:rPr>
          <w:bCs w:val="false"/>
          <w:color w:val="000000"/>
        </w:rPr>
      </w:pPr>
      <w:r>
        <w:rPr>
          <w:color w:val="000000"/>
          <w:vertAlign w:val="superscript"/>
          <w:lang w:eastAsia="ru-RU"/>
        </w:rPr>
        <w:t>(2)</w:t>
      </w:r>
      <w:r>
        <w:rPr>
          <w:color w:val="000000"/>
          <w:lang w:eastAsia="ru-RU"/>
        </w:rPr>
        <w:t xml:space="preserve"> </w:t>
      </w:r>
      <w:r>
        <w:rPr>
          <w:bCs w:val="false"/>
          <w:color w:val="000000"/>
        </w:rPr>
        <w:t>Эффективная изотропно - излучаемая мощность.</w:t>
      </w:r>
    </w:p>
    <w:p>
      <w:pPr>
        <w:pStyle w:val="4"/>
        <w:jc w:val="left"/>
        <w:rPr>
          <w:bCs w:val="false"/>
          <w:color w:val="000000"/>
        </w:rPr>
      </w:pPr>
      <w:r>
        <w:rPr>
          <w:color w:val="000000"/>
          <w:vertAlign w:val="superscript"/>
          <w:lang w:eastAsia="ru-RU"/>
        </w:rPr>
        <w:t>(3)</w:t>
      </w:r>
      <w:r>
        <w:rPr>
          <w:color w:val="000000"/>
          <w:lang w:eastAsia="ru-RU"/>
        </w:rPr>
        <w:t xml:space="preserve"> </w:t>
      </w:r>
      <w:r>
        <w:rPr>
          <w:bCs w:val="false"/>
          <w:color w:val="000000"/>
        </w:rPr>
        <w:t>Средняя мощность.</w:t>
      </w:r>
    </w:p>
    <w:p>
      <w:pPr>
        <w:pStyle w:val="Normal"/>
        <w:widowControl w:val="false"/>
        <w:shd w:fill="FFFFFF" w:val="clear"/>
        <w:jc w:val="both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vertAlign w:val="superscript"/>
          <w:lang w:eastAsia="ru-RU"/>
        </w:rPr>
        <w:t>(4)</w:t>
      </w:r>
      <w:r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shd w:fill="FFFFFF" w:val="clear"/>
        </w:rPr>
        <w:t>Максимально допустимая пиковая мощность радиостанций 1 и 2 категорий, участвующих в официальных спортивных соревнованиях по радиосвязи на КВ и УКВ, в период проведения соревнований в полосе радиочастот 1810-1950 кГц — 500 Вт, в полосах радиочастот 144,000-146,000 МГц; 432,000-432,400 МГц; 433,600-434,000 МГц и 1296,000-1296,800 МГц — 100 Вт.</w:t>
      </w:r>
    </w:p>
    <w:p>
      <w:pPr>
        <w:pStyle w:val="Normal"/>
        <w:widowControl w:val="false"/>
        <w:ind w:left="0" w:right="0" w:firstLine="709"/>
        <w:jc w:val="both"/>
        <w:rPr>
          <w:color w:val="000000"/>
          <w:sz w:val="20"/>
          <w:szCs w:val="20"/>
          <w:shd w:fill="00FF00" w:val="clear"/>
        </w:rPr>
      </w:pPr>
      <w:r>
        <w:rPr>
          <w:color w:val="000000"/>
          <w:sz w:val="20"/>
          <w:szCs w:val="20"/>
          <w:shd w:fill="00FF00" w:val="clear"/>
        </w:rPr>
      </w:r>
    </w:p>
    <w:p>
      <w:pPr>
        <w:pStyle w:val="ConsPlusNormal"/>
        <w:rPr>
          <w:rFonts w:cs="Times New Roman" w:ascii="Times New Roman" w:hAnsi="Times New Roman"/>
          <w:b/>
          <w:bCs/>
          <w:sz w:val="20"/>
        </w:rPr>
      </w:pPr>
      <w:r>
        <w:rPr>
          <w:rFonts w:cs="Times New Roman" w:ascii="Times New Roman" w:hAnsi="Times New Roman"/>
          <w:bCs/>
          <w:color w:val="000000"/>
        </w:rPr>
        <w:t xml:space="preserve">Таблица 7. </w:t>
      </w:r>
      <w:r>
        <w:rPr>
          <w:rFonts w:cs="Times New Roman" w:ascii="Times New Roman" w:hAnsi="Times New Roman"/>
          <w:b/>
          <w:bCs/>
          <w:color w:val="000000"/>
          <w:sz w:val="20"/>
        </w:rPr>
        <w:t xml:space="preserve">Любительские системы спутниковой службы, </w:t>
      </w:r>
      <w:r>
        <w:rPr>
          <w:rFonts w:cs="Times New Roman" w:ascii="Times New Roman" w:hAnsi="Times New Roman"/>
          <w:b/>
          <w:bCs/>
          <w:sz w:val="20"/>
        </w:rPr>
        <w:t>направление Земля-космос</w:t>
      </w:r>
    </w:p>
    <w:p>
      <w:pPr>
        <w:pStyle w:val="ConsPlusNormal"/>
        <w:rPr/>
      </w:pPr>
      <w:r>
        <w:rPr/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1837"/>
        <w:gridCol w:w="1416"/>
        <w:gridCol w:w="1486"/>
        <w:gridCol w:w="1452"/>
        <w:gridCol w:w="1431"/>
        <w:gridCol w:w="1200"/>
        <w:gridCol w:w="1263"/>
      </w:tblGrid>
      <w:tr>
        <w:trPr>
          <w:cantSplit w:val="false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vertAlign w:val="superscript"/>
                <w:lang w:val="en-US"/>
              </w:rPr>
            </w:pPr>
            <w:r>
              <w:rPr>
                <w:lang w:val="ru-RU"/>
              </w:rPr>
              <w:t>Диапазоны радиочастот</w:t>
            </w:r>
            <w:r>
              <w:rPr>
                <w:vertAlign w:val="superscript"/>
                <w:lang w:val="en-US"/>
              </w:rPr>
              <w:t>(1)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7-29,7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>144-438,0 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ar-SA"/>
              </w:rPr>
              <w:t xml:space="preserve">1260-2450 </w:t>
            </w:r>
            <w:r>
              <w:rPr>
                <w:color w:val="000000"/>
                <w:sz w:val="20"/>
                <w:szCs w:val="20"/>
                <w:lang w:eastAsia="ru-RU"/>
              </w:rPr>
              <w:t>МГц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before="40" w:after="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ar-SA"/>
              </w:rPr>
              <w:t xml:space="preserve">5650-10,5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ГГц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before="40" w:after="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ar-SA"/>
              </w:rPr>
              <w:t xml:space="preserve">24-47,2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ГГц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before="40" w:after="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ar-SA"/>
              </w:rPr>
              <w:t xml:space="preserve">76-250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ГГц</w:t>
            </w:r>
          </w:p>
        </w:tc>
      </w:tr>
      <w:tr>
        <w:trPr>
          <w:cantSplit w:val="false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Полоса сигнала и класс излучения для морзе  и узкополосных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</w:tr>
      <w:tr>
        <w:trPr>
          <w:cantSplit w:val="false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Полоса сигнала и класс излучения аналоговых голосовых систем, систем передачи данных, цифрового голоса и мультимедиа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vertAlign w:val="superscript"/>
                <w:lang w:val="de-CH"/>
              </w:rPr>
            </w:pPr>
            <w:r>
              <w:rPr>
                <w:lang w:val="en-US"/>
              </w:rPr>
              <w:t>2K70J3E</w:t>
              <w:br/>
              <w:t>2K70J2E</w:t>
              <w:br/>
              <w:t>8K00F3E</w:t>
            </w:r>
            <w:r>
              <w:rPr>
                <w:vertAlign w:val="superscript"/>
                <w:lang w:val="de-CH"/>
              </w:rPr>
              <w:t>(2)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5K76G1E</w:t>
              <w:br/>
              <w:t>8K10F1E</w:t>
            </w:r>
          </w:p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16K0F3E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  <w:br/>
              <w:t>88K3F1D</w:t>
              <w:br/>
              <w:t>350KF1D</w:t>
              <w:br/>
              <w:t>2M50G7W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  <w:br/>
              <w:t>88K3F1D</w:t>
              <w:br/>
              <w:t>350KF1D</w:t>
              <w:br/>
              <w:t>10M0G7W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  <w:br/>
              <w:t>88K3F1D</w:t>
              <w:br/>
              <w:t>350KF1D</w:t>
              <w:br/>
              <w:t>10M0G7W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  <w:br/>
              <w:t>88K3F1D</w:t>
              <w:br/>
              <w:t>350KF1D</w:t>
              <w:br/>
              <w:t>10M0G7W</w:t>
            </w:r>
          </w:p>
        </w:tc>
      </w:tr>
    </w:tbl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0"/>
        </w:rPr>
      </w:pPr>
      <w:r>
        <w:rPr>
          <w:rFonts w:cs="Times New Roman" w:ascii="Times New Roman" w:hAnsi="Times New Roman"/>
          <w:sz w:val="20"/>
          <w:vertAlign w:val="superscript"/>
        </w:rPr>
        <w:t>(1)</w:t>
      </w:r>
      <w:r>
        <w:rPr>
          <w:vertAlign w:val="superscript"/>
        </w:rPr>
        <w:t xml:space="preserve"> </w:t>
      </w:r>
      <w:r>
        <w:rPr/>
        <w:t>–</w:t>
      </w:r>
      <w:r>
        <w:rPr>
          <w:rFonts w:cs="Times New Roman" w:ascii="Times New Roman" w:hAnsi="Times New Roman"/>
          <w:color w:val="000000"/>
          <w:sz w:val="20"/>
        </w:rPr>
        <w:t>Полосы радиочастот в соответствии с п. 2 Решения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0"/>
        </w:rPr>
      </w:pPr>
      <w:r>
        <w:rPr>
          <w:rFonts w:cs="Times New Roman" w:ascii="Times New Roman" w:hAnsi="Times New Roman"/>
          <w:sz w:val="20"/>
          <w:vertAlign w:val="superscript"/>
        </w:rPr>
        <w:t>(2)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–</w:t>
      </w:r>
      <w:r>
        <w:rPr>
          <w:rFonts w:cs="Times New Roman" w:ascii="Times New Roman" w:hAnsi="Times New Roman"/>
          <w:color w:val="000000"/>
          <w:sz w:val="20"/>
        </w:rPr>
        <w:t>Только на радиочастотах выше 28 МГц</w:t>
      </w:r>
    </w:p>
    <w:p>
      <w:pPr>
        <w:pStyle w:val="ConsPlusNormal"/>
        <w:rPr/>
      </w:pPr>
      <w:r>
        <w:rPr/>
      </w:r>
    </w:p>
    <w:p>
      <w:pPr>
        <w:pStyle w:val="ConsPlusNormal"/>
        <w:rPr>
          <w:rFonts w:cs="Times New Roman" w:ascii="Times New Roman" w:hAnsi="Times New Roman"/>
          <w:b/>
          <w:bCs/>
          <w:sz w:val="20"/>
        </w:rPr>
      </w:pPr>
      <w:r>
        <w:rPr>
          <w:rFonts w:cs="Times New Roman" w:ascii="Times New Roman" w:hAnsi="Times New Roman"/>
          <w:bCs/>
          <w:color w:val="000000"/>
        </w:rPr>
        <w:t xml:space="preserve">Таблица 8. </w:t>
      </w:r>
      <w:r>
        <w:rPr>
          <w:rFonts w:cs="Times New Roman" w:ascii="Times New Roman" w:hAnsi="Times New Roman"/>
          <w:b/>
          <w:bCs/>
          <w:color w:val="000000"/>
          <w:sz w:val="20"/>
        </w:rPr>
        <w:t xml:space="preserve">Любительские РЭС спутниковой службы, </w:t>
      </w:r>
      <w:r>
        <w:rPr>
          <w:rFonts w:cs="Times New Roman" w:ascii="Times New Roman" w:hAnsi="Times New Roman"/>
          <w:b/>
          <w:bCs/>
          <w:sz w:val="20"/>
        </w:rPr>
        <w:t>направление космос-Земля</w:t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2001"/>
        <w:gridCol w:w="1508"/>
        <w:gridCol w:w="1089"/>
        <w:gridCol w:w="1251"/>
        <w:gridCol w:w="1250"/>
        <w:gridCol w:w="1249"/>
        <w:gridCol w:w="1794"/>
      </w:tblGrid>
      <w:tr>
        <w:trPr>
          <w:cantSplit w:val="false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vertAlign w:val="superscript"/>
              </w:rPr>
            </w:pPr>
            <w:r>
              <w:rPr>
                <w:lang w:val="ru-RU"/>
              </w:rPr>
              <w:t>Диапазоны радиочастот</w:t>
            </w:r>
            <w:r>
              <w:rPr>
                <w:vertAlign w:val="superscript"/>
              </w:rPr>
              <w:t>(1)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7-29,7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144-438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2400-2450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 w:eastAsia="ru-RU"/>
              </w:rPr>
            </w:pPr>
            <w:r>
              <w:rPr>
                <w:lang w:val="en-US"/>
              </w:rPr>
              <w:t xml:space="preserve">5830-10,5 </w:t>
            </w:r>
            <w:r>
              <w:rPr>
                <w:lang w:val="ru-RU" w:eastAsia="ru-RU"/>
              </w:rPr>
              <w:t>МГц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24-47,2 </w:t>
            </w:r>
            <w:r>
              <w:rPr>
                <w:lang w:val="ru-RU"/>
              </w:rPr>
              <w:t>ГГц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76-250 </w:t>
            </w:r>
            <w:r>
              <w:rPr>
                <w:lang w:val="ru-RU"/>
              </w:rPr>
              <w:t>ГГц</w:t>
            </w:r>
          </w:p>
        </w:tc>
      </w:tr>
      <w:tr>
        <w:trPr>
          <w:cantSplit w:val="false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Полоса сигнала и класс излучения для Морзе и узкополосных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150HA1A</w:t>
              <w:br/>
              <w:t>150HJ2A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150HA1A</w:t>
              <w:br/>
              <w:t>150HJ2A</w:t>
            </w:r>
          </w:p>
        </w:tc>
      </w:tr>
      <w:tr>
        <w:trPr>
          <w:cantSplit w:val="false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Полоса сигнала и класс излучения аналоговых голосовых систем, систем передачи данных, цифрового голоса и мультимедиа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2K70J3E</w:t>
            </w:r>
          </w:p>
          <w:p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2K70J2E</w:t>
            </w:r>
          </w:p>
          <w:p>
            <w:pPr>
              <w:pStyle w:val="Tabletext"/>
              <w:spacing w:before="40" w:after="40"/>
              <w:jc w:val="center"/>
              <w:rPr>
                <w:color w:val="006600"/>
                <w:vertAlign w:val="superscript"/>
                <w:lang w:val="en-US"/>
              </w:rPr>
            </w:pPr>
            <w:r>
              <w:rPr>
                <w:lang w:val="en-US"/>
              </w:rPr>
              <w:t>8K00F3E</w:t>
            </w:r>
            <w:r>
              <w:rPr>
                <w:color w:val="006600"/>
                <w:vertAlign w:val="superscript"/>
                <w:lang w:val="en-US"/>
              </w:rPr>
              <w:t>(</w:t>
            </w:r>
            <w:r>
              <w:rPr>
                <w:color w:val="006600"/>
                <w:vertAlign w:val="superscript"/>
                <w:lang w:val="ru-RU"/>
              </w:rPr>
              <w:t>2</w:t>
            </w:r>
            <w:r>
              <w:rPr>
                <w:color w:val="006600"/>
                <w:vertAlign w:val="superscript"/>
                <w:lang w:val="en-US"/>
              </w:rPr>
              <w:t>)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2K70J3E</w:t>
              <w:br/>
              <w:t>2K70J2E</w:t>
            </w:r>
          </w:p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16K0F3E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</w:r>
          </w:p>
          <w:p>
            <w:pPr>
              <w:pStyle w:val="Tabletext"/>
              <w:jc w:val="center"/>
              <w:rPr>
                <w:lang w:val="de-CH"/>
              </w:rPr>
            </w:pPr>
            <w:r>
              <w:rPr>
                <w:lang w:val="de-CH"/>
              </w:rPr>
              <w:t>88K3F1D</w:t>
              <w:br/>
              <w:t>350KF1D</w:t>
            </w:r>
          </w:p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2M50G7W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</w:r>
          </w:p>
          <w:p>
            <w:pPr>
              <w:pStyle w:val="Tabletext"/>
              <w:jc w:val="center"/>
              <w:rPr>
                <w:lang w:val="de-CH"/>
              </w:rPr>
            </w:pPr>
            <w:r>
              <w:rPr>
                <w:lang w:val="de-CH"/>
              </w:rPr>
              <w:t>88K3F1D</w:t>
              <w:br/>
              <w:t>350KF1D</w:t>
            </w:r>
          </w:p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10M50G7W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</w:r>
          </w:p>
          <w:p>
            <w:pPr>
              <w:pStyle w:val="Tabletext"/>
              <w:jc w:val="center"/>
              <w:rPr>
                <w:lang w:val="de-CH"/>
              </w:rPr>
            </w:pPr>
            <w:r>
              <w:rPr>
                <w:lang w:val="de-CH"/>
              </w:rPr>
              <w:t>88K3F1D</w:t>
              <w:br/>
              <w:t>350KF1D</w:t>
            </w:r>
          </w:p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10M0G7W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de-CH"/>
              </w:rPr>
            </w:pPr>
            <w:r>
              <w:rPr>
                <w:lang w:val="de-CH"/>
              </w:rPr>
              <w:t>2K70J3E</w:t>
              <w:br/>
              <w:t>2K70J2E</w:t>
              <w:br/>
              <w:t>16K0F3E</w:t>
              <w:br/>
              <w:t>44K2F1D</w:t>
            </w:r>
          </w:p>
          <w:p>
            <w:pPr>
              <w:pStyle w:val="Tabletext"/>
              <w:jc w:val="center"/>
              <w:rPr>
                <w:lang w:val="de-CH"/>
              </w:rPr>
            </w:pPr>
            <w:r>
              <w:rPr>
                <w:lang w:val="de-CH"/>
              </w:rPr>
              <w:t>88K3F1D</w:t>
              <w:br/>
              <w:t>350KF1D</w:t>
            </w:r>
          </w:p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10M0G7W</w:t>
            </w:r>
          </w:p>
        </w:tc>
      </w:tr>
      <w:tr>
        <w:trPr>
          <w:cantSplit w:val="false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Мощность передатчика для РЭС низкоорбитальных космических аппаратов, </w:t>
            </w:r>
            <w:r>
              <w:rPr>
                <w:shd w:fill="00CC00" w:val="clear"/>
                <w:lang w:val="ru-RU"/>
              </w:rPr>
              <w:t>не более</w:t>
            </w:r>
            <w:r>
              <w:rPr>
                <w:lang w:val="ru-RU"/>
              </w:rPr>
              <w:t xml:space="preserve"> (дБВт)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>
          <w:cantSplit w:val="false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Мощность передатчика для РЭС высокоорбитальных и геостационарных космических аппаратов, </w:t>
            </w:r>
            <w:r>
              <w:rPr>
                <w:shd w:fill="00CC00" w:val="clear"/>
                <w:lang w:val="ru-RU"/>
              </w:rPr>
              <w:t xml:space="preserve">не более </w:t>
            </w:r>
            <w:r>
              <w:rPr>
                <w:lang w:val="ru-RU"/>
              </w:rPr>
              <w:t>(дБВт)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rPr>
          <w:cantSplit w:val="false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87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</w:tabs>
              <w:overflowPunct w:val="true"/>
              <w:spacing w:before="40" w:after="40"/>
              <w:rPr>
                <w:shd w:fill="00CC00" w:val="clear"/>
                <w:lang w:val="ru-RU"/>
              </w:rPr>
            </w:pPr>
            <w:r>
              <w:rPr>
                <w:lang w:val="ru-RU"/>
              </w:rPr>
              <w:t xml:space="preserve">Плотность потока мощности излучения у поверхности Земли, </w:t>
            </w:r>
            <w:r>
              <w:rPr>
                <w:shd w:fill="00CC00" w:val="clear"/>
                <w:lang w:val="ru-RU"/>
              </w:rPr>
              <w:t>не более (дБВт/м</w:t>
            </w:r>
            <w:r>
              <w:rPr>
                <w:shd w:fill="00CC00" w:val="clear"/>
                <w:vertAlign w:val="superscript"/>
                <w:lang w:val="ru-RU"/>
              </w:rPr>
              <w:t>2</w:t>
            </w:r>
            <w:r>
              <w:rPr>
                <w:shd w:fill="00CC00" w:val="clear"/>
                <w:lang w:val="ru-RU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00CC00" w:val="clear"/>
              </w:rPr>
            </w:pPr>
            <w:r>
              <w:rPr>
                <w:shd w:fill="00CC00" w:val="clear"/>
              </w:rPr>
              <w:t>110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00CC00" w:val="clear"/>
              </w:rPr>
            </w:pPr>
            <w:r>
              <w:rPr>
                <w:shd w:fill="00CC00" w:val="clear"/>
              </w:rPr>
              <w:t>110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00CC00" w:val="clear"/>
              </w:rPr>
            </w:pPr>
            <w:r>
              <w:rPr>
                <w:shd w:fill="00CC00" w:val="clear"/>
              </w:rPr>
              <w:t>110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00CC00" w:val="clear"/>
                <w:lang w:val="ru-RU"/>
              </w:rPr>
            </w:pPr>
            <w:r>
              <w:rPr>
                <w:shd w:fill="00CC00" w:val="clear"/>
                <w:lang w:val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00CC00" w:val="clear"/>
              </w:rPr>
            </w:pPr>
            <w:r>
              <w:rPr>
                <w:shd w:fill="00CC00" w:val="clear"/>
              </w:rPr>
              <w:t>110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text"/>
              <w:spacing w:before="40" w:after="40"/>
              <w:jc w:val="center"/>
              <w:rPr>
                <w:shd w:fill="00CC00" w:val="clear"/>
              </w:rPr>
            </w:pPr>
            <w:r>
              <w:rPr>
                <w:shd w:fill="00CC00" w:val="clear"/>
              </w:rPr>
              <w:t>110</w:t>
            </w:r>
          </w:p>
        </w:tc>
      </w:tr>
    </w:tbl>
    <w:p>
      <w:pPr>
        <w:pStyle w:val="Normal"/>
        <w:ind w:left="16" w:right="0" w:firstLine="835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vertAlign w:val="superscript"/>
        </w:rPr>
        <w:t>(1)</w:t>
      </w:r>
      <w:r>
        <w:rPr>
          <w:color w:val="00CC00"/>
          <w:vertAlign w:val="superscript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–Полосы радиочастот в соответствии с п. 2 Решения</w:t>
      </w:r>
    </w:p>
    <w:p>
      <w:pPr>
        <w:pStyle w:val="Tabletext"/>
        <w:ind w:left="16" w:right="0" w:firstLine="551"/>
        <w:rPr>
          <w:bCs/>
          <w:sz w:val="24"/>
          <w:szCs w:val="24"/>
          <w:lang w:val="ru-RU"/>
        </w:rPr>
      </w:pPr>
      <w:r>
        <w:rPr>
          <w:vertAlign w:val="superscript"/>
          <w:lang w:val="ru-RU"/>
        </w:rPr>
        <w:t xml:space="preserve"> </w:t>
      </w:r>
      <w:r>
        <w:rPr>
          <w:vertAlign w:val="superscript"/>
          <w:lang w:val="ru-RU"/>
        </w:rPr>
        <w:t xml:space="preserve">(2)-  </w:t>
      </w:r>
      <w:r>
        <w:rPr>
          <w:bCs/>
          <w:sz w:val="24"/>
          <w:szCs w:val="24"/>
          <w:lang w:val="ru-RU"/>
        </w:rPr>
        <w:t>Только на радиочастотах выше 28 МГц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ind w:left="0" w:right="0" w:firstLine="709"/>
        <w:jc w:val="both"/>
        <w:rPr>
          <w:color w:val="000000"/>
          <w:sz w:val="28"/>
          <w:szCs w:val="28"/>
          <w:shd w:fill="00CC00" w:val="clear"/>
        </w:rPr>
      </w:pPr>
      <w:r>
        <w:rPr>
          <w:color w:val="000000"/>
          <w:sz w:val="28"/>
          <w:szCs w:val="28"/>
          <w:shd w:fill="00CC00" w:val="clear"/>
        </w:rPr>
      </w:r>
    </w:p>
    <w:p>
      <w:pPr>
        <w:pStyle w:val="ConsPlus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1021" w:header="567" w:top="1276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Ubuntu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>
        <w:lang w:eastAsia="ru-RU"/>
      </w:rPr>
    </w:pPr>
    <w:r>
      <w:rPr>
        <w:lang w:eastAsia="ru-RU"/>
      </w:rPr>
    </w:r>
    <w:r>
      <w:pict>
        <v:rect fillcolor="#FFFFFF" strokecolor="#000000" strokeweight="0pt" style="position:absolute;width:1.25pt;height:13pt;mso-wrap-distance-left:9.05pt;mso-wrap-distance-right:9.05pt;mso-wrap-distance-top:0pt;mso-wrap-distance-bottom:0pt;margin-top:0.05pt;margin-left:234.75pt">
          <v:textbox inset="0in,0in,0in,0in">
            <w:txbxContent>
              <w:p>
                <w:pPr>
                  <w:pStyle w:val="Style19"/>
                  <w:rPr/>
                </w:pPr>
                <w:r>
                  <w:rPr/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color w:val="000000"/>
        <w:sz w:val="20"/>
        <w:b/>
        <w:szCs w:val="20"/>
        <w:bCs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hi-IN"/>
    </w:rPr>
  </w:style>
  <w:style w:type="paragraph" w:styleId="2">
    <w:name w:val="Заголовок 2"/>
    <w:qFormat/>
    <w:link w:val="20"/>
    <w:basedOn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1" w:customStyle="1">
    <w:name w:val="WW8Num1z1"/>
    <w:rPr>
      <w:rFonts w:ascii="Courier New" w:hAnsi="Courier New" w:cs="Courier New"/>
    </w:rPr>
  </w:style>
  <w:style w:type="character" w:styleId="21" w:customStyle="1">
    <w:name w:val="Заголовок 2 Знак"/>
    <w:link w:val="2"/>
    <w:basedOn w:val="DefaultParagraphFont"/>
    <w:rPr>
      <w:rFonts w:ascii="Cambria" w:hAnsi="Cambria" w:eastAsia="Times New Roman" w:cs="Times New Roman"/>
      <w:b/>
      <w:bCs/>
      <w:color w:val="4F81BD"/>
      <w:sz w:val="26"/>
      <w:szCs w:val="26"/>
      <w:lang w:eastAsia="zh-CN"/>
    </w:rPr>
  </w:style>
  <w:style w:type="character" w:styleId="Style13" w:customStyle="1">
    <w:name w:val="Верхний колонтитул Знак"/>
    <w:link w:val="a4"/>
    <w:basedOn w:val="DefaultParagraphFont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ListLabel1">
    <w:name w:val="ListLabel 1"/>
    <w:rPr>
      <w:color w:val="0070C0"/>
      <w:sz w:val="22"/>
    </w:rPr>
  </w:style>
  <w:style w:type="character" w:styleId="ListLabel2">
    <w:name w:val="ListLabel 2"/>
    <w:rPr>
      <w:rFonts w:eastAsia="Times New Roman" w:cs="Times New Roman"/>
      <w:b/>
      <w:bCs/>
      <w:color w:val="000000"/>
      <w:sz w:val="20"/>
      <w:szCs w:val="20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color w:val="000000"/>
      <w:sz w:val="28"/>
      <w:szCs w:val="28"/>
    </w:rPr>
  </w:style>
  <w:style w:type="character" w:styleId="ListLabel7">
    <w:name w:val="ListLabel 7"/>
    <w:rPr>
      <w:rFonts w:cs="Times New Roman"/>
      <w:color w:val="00000A"/>
      <w:sz w:val="28"/>
    </w:rPr>
  </w:style>
  <w:style w:type="character" w:styleId="ListLabel8">
    <w:name w:val="ListLabel 8"/>
    <w:rPr>
      <w:b/>
      <w:bCs/>
      <w:color w:val="000000"/>
      <w:sz w:val="20"/>
      <w:szCs w:val="20"/>
    </w:rPr>
  </w:style>
  <w:style w:type="character" w:styleId="ListLabel9">
    <w:name w:val="ListLabel 9"/>
    <w:rPr>
      <w:b/>
      <w:bCs/>
      <w:color w:val="000000"/>
      <w:sz w:val="20"/>
      <w:szCs w:val="20"/>
    </w:rPr>
  </w:style>
  <w:style w:type="character" w:styleId="ListLabel10">
    <w:name w:val="ListLabel 10"/>
    <w:rPr>
      <w:b/>
      <w:bCs/>
      <w:color w:val="000000"/>
      <w:sz w:val="20"/>
      <w:szCs w:val="20"/>
    </w:rPr>
  </w:style>
  <w:style w:type="character" w:styleId="ListLabel11">
    <w:name w:val="ListLabel 11"/>
    <w:rPr>
      <w:b/>
      <w:bCs/>
      <w:color w:val="000000"/>
      <w:sz w:val="20"/>
      <w:szCs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ConsPlusTitlePage" w:customStyle="1">
    <w:name w:val="ConsPlusTitlePage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Tabletext" w:customStyle="1">
    <w:name w:val="Table_text"/>
    <w:basedOn w:val="Normal"/>
    <w:pPr>
      <w:tabs>
        <w:tab w:val="left" w:pos="284" w:leader="none"/>
        <w:tab w:val="left" w:pos="567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871" w:leader="none"/>
        <w:tab w:val="left" w:pos="1985" w:leader="none"/>
        <w:tab w:val="left" w:pos="2268" w:leader="none"/>
        <w:tab w:val="left" w:pos="2552" w:leader="none"/>
        <w:tab w:val="left" w:pos="2835" w:leader="none"/>
        <w:tab w:val="left" w:pos="3119" w:leader="none"/>
        <w:tab w:val="left" w:pos="3402" w:leader="none"/>
        <w:tab w:val="left" w:pos="3686" w:leader="none"/>
        <w:tab w:val="left" w:pos="3969" w:leader="none"/>
      </w:tabs>
      <w:overflowPunct w:val="true"/>
      <w:spacing w:before="40" w:after="40"/>
    </w:pPr>
    <w:rPr>
      <w:rFonts w:eastAsia="Times New Roman" w:cs="Times New Roman"/>
      <w:sz w:val="20"/>
      <w:szCs w:val="20"/>
      <w:lang w:val="en-GB"/>
    </w:rPr>
  </w:style>
  <w:style w:type="paragraph" w:styleId="4" w:customStyle="1">
    <w:name w:val="заголовок 4"/>
    <w:basedOn w:val="Normal"/>
    <w:pPr>
      <w:keepNext/>
      <w:jc w:val="center"/>
    </w:pPr>
    <w:rPr>
      <w:bCs/>
      <w:sz w:val="20"/>
      <w:szCs w:val="20"/>
    </w:rPr>
  </w:style>
  <w:style w:type="paragraph" w:styleId="NormalWeb">
    <w:name w:val="Normal (Web)"/>
    <w:basedOn w:val="Normal"/>
    <w:pPr>
      <w:suppressAutoHyphens w:val="false"/>
      <w:spacing w:before="280" w:after="280"/>
    </w:pPr>
    <w:rPr>
      <w:rFonts w:eastAsia="Calibri"/>
      <w:color w:val="000000"/>
      <w:lang w:val="en-US"/>
    </w:rPr>
  </w:style>
  <w:style w:type="paragraph" w:styleId="Tablefin" w:customStyle="1">
    <w:name w:val="Table_fin"/>
    <w:basedOn w:val="Normal"/>
    <w:next w:val="Normal"/>
    <w:pPr>
      <w:suppressAutoHyphens w:val="false"/>
      <w:overflowPunct w:val="true"/>
      <w:jc w:val="both"/>
    </w:pPr>
    <w:rPr>
      <w:color w:val="000000"/>
      <w:sz w:val="20"/>
      <w:szCs w:val="20"/>
      <w:lang w:val="en-GB"/>
    </w:rPr>
  </w:style>
  <w:style w:type="paragraph" w:styleId="Style19">
    <w:name w:val="Верхний колонтитул"/>
    <w:link w:val="a5"/>
    <w:basedOn w:val="Normal"/>
    <w:pPr/>
    <w:rPr/>
  </w:style>
  <w:style w:type="paragraph" w:styleId="Rectitle" w:customStyle="1">
    <w:name w:val="Rec_title"/>
    <w:basedOn w:val="Normal"/>
    <w:pPr>
      <w:keepNext/>
      <w:keepLines/>
      <w:widowControl/>
      <w:tabs>
        <w:tab w:val="left" w:pos="794" w:leader="none"/>
        <w:tab w:val="left" w:pos="1191" w:leader="none"/>
        <w:tab w:val="left" w:pos="1588" w:leader="none"/>
        <w:tab w:val="left" w:pos="1985" w:leader="none"/>
      </w:tabs>
      <w:suppressAutoHyphens w:val="false"/>
      <w:overflowPunct w:val="true"/>
      <w:spacing w:before="240" w:after="0"/>
      <w:jc w:val="center"/>
    </w:pPr>
    <w:rPr>
      <w:rFonts w:eastAsia="Times New Roman" w:cs="Times New Roman"/>
      <w:b/>
      <w:sz w:val="28"/>
      <w:szCs w:val="20"/>
      <w:lang w:val="fr-FR" w:eastAsia="en-US" w:bidi="ar-SA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E9CD-7F65-40F1-860D-30BDB48E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2017-10-24T11:09:00Z</dcterms:created>
  <dc:creator>Галуц Роман Иванович</dc:creator>
  <dc:language>ru-RU</dc:language>
  <cp:lastModifiedBy>Галуц Роман Иванович</cp:lastModifiedBy>
  <dcterms:modified xsi:type="dcterms:W3CDTF">2017-10-24T14:12:00Z</dcterms:modified>
  <cp:revision>22</cp:revision>
</cp:coreProperties>
</file>